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B436" w14:textId="77777777" w:rsidR="00A0087C" w:rsidRPr="00A073C6" w:rsidRDefault="00A0087C" w:rsidP="00A0087C">
      <w:pPr>
        <w:pStyle w:val="3"/>
        <w:spacing w:line="240" w:lineRule="auto"/>
        <w:rPr>
          <w:rFonts w:ascii="標楷體" w:eastAsia="標楷體" w:hAnsi="標楷體"/>
          <w:b w:val="0"/>
          <w:bCs w:val="0"/>
          <w:color w:val="000000" w:themeColor="text1"/>
          <w:sz w:val="28"/>
          <w:szCs w:val="28"/>
        </w:rPr>
      </w:pPr>
      <w:bookmarkStart w:id="0" w:name="_Toc177120964"/>
      <w:r w:rsidRPr="00A073C6">
        <w:rPr>
          <w:rFonts w:ascii="標楷體" w:eastAsia="標楷體" w:hAnsi="標楷體" w:hint="eastAsia"/>
          <w:b w:val="0"/>
          <w:bCs w:val="0"/>
          <w:color w:val="000000" w:themeColor="text1"/>
          <w:sz w:val="28"/>
          <w:szCs w:val="28"/>
        </w:rPr>
        <w:t>附表1-大專校院友善校園人權環境指標(學校行政版)檢核表</w:t>
      </w:r>
      <w:bookmarkEnd w:id="0"/>
    </w:p>
    <w:tbl>
      <w:tblPr>
        <w:tblStyle w:val="a3"/>
        <w:tblW w:w="9809" w:type="dxa"/>
        <w:jc w:val="center"/>
        <w:tblLook w:val="04A0" w:firstRow="1" w:lastRow="0" w:firstColumn="1" w:lastColumn="0" w:noHBand="0" w:noVBand="1"/>
      </w:tblPr>
      <w:tblGrid>
        <w:gridCol w:w="1702"/>
        <w:gridCol w:w="1364"/>
        <w:gridCol w:w="5904"/>
        <w:gridCol w:w="839"/>
      </w:tblGrid>
      <w:tr w:rsidR="00A0087C" w:rsidRPr="00A073C6" w14:paraId="05795FC2" w14:textId="77777777" w:rsidTr="00B23480">
        <w:trPr>
          <w:trHeight w:val="567"/>
          <w:jc w:val="center"/>
        </w:trPr>
        <w:tc>
          <w:tcPr>
            <w:tcW w:w="1702" w:type="dxa"/>
            <w:vAlign w:val="center"/>
          </w:tcPr>
          <w:p w14:paraId="55796AE2" w14:textId="77777777" w:rsidR="00A0087C" w:rsidRPr="00A073C6" w:rsidRDefault="00A0087C" w:rsidP="00B23480">
            <w:pPr>
              <w:jc w:val="center"/>
              <w:rPr>
                <w:rFonts w:ascii="標楷體" w:eastAsia="標楷體" w:hAnsi="標楷體" w:cs="標楷體"/>
                <w:b/>
                <w:bCs/>
                <w:color w:val="000000" w:themeColor="text1"/>
              </w:rPr>
            </w:pPr>
            <w:r w:rsidRPr="00A073C6">
              <w:rPr>
                <w:rFonts w:ascii="標楷體" w:eastAsia="標楷體" w:hAnsi="標楷體" w:cs="標楷體" w:hint="eastAsia"/>
                <w:b/>
                <w:bCs/>
                <w:color w:val="000000" w:themeColor="text1"/>
              </w:rPr>
              <w:t>實施階段與建議時程</w:t>
            </w:r>
          </w:p>
        </w:tc>
        <w:tc>
          <w:tcPr>
            <w:tcW w:w="1364" w:type="dxa"/>
            <w:vAlign w:val="center"/>
          </w:tcPr>
          <w:p w14:paraId="2E065644" w14:textId="77777777" w:rsidR="00A0087C" w:rsidRPr="00A073C6" w:rsidRDefault="00A0087C" w:rsidP="00B23480">
            <w:pPr>
              <w:jc w:val="center"/>
              <w:rPr>
                <w:rFonts w:ascii="標楷體" w:eastAsia="標楷體" w:hAnsi="標楷體" w:cs="標楷體"/>
                <w:b/>
                <w:bCs/>
                <w:color w:val="000000" w:themeColor="text1"/>
              </w:rPr>
            </w:pPr>
            <w:r w:rsidRPr="00A073C6">
              <w:rPr>
                <w:rFonts w:ascii="標楷體" w:eastAsia="標楷體" w:hAnsi="標楷體" w:cs="標楷體" w:hint="eastAsia"/>
                <w:b/>
                <w:bCs/>
                <w:color w:val="000000" w:themeColor="text1"/>
              </w:rPr>
              <w:t>建議</w:t>
            </w:r>
          </w:p>
          <w:p w14:paraId="44283356" w14:textId="77777777" w:rsidR="00A0087C" w:rsidRPr="00A073C6" w:rsidRDefault="00A0087C" w:rsidP="00B23480">
            <w:pPr>
              <w:jc w:val="center"/>
              <w:rPr>
                <w:rFonts w:ascii="標楷體" w:eastAsia="標楷體" w:hAnsi="標楷體" w:cs="標楷體"/>
                <w:b/>
                <w:bCs/>
                <w:color w:val="000000" w:themeColor="text1"/>
              </w:rPr>
            </w:pPr>
            <w:r w:rsidRPr="00A073C6">
              <w:rPr>
                <w:rFonts w:ascii="標楷體" w:eastAsia="標楷體" w:hAnsi="標楷體" w:cs="標楷體" w:hint="eastAsia"/>
                <w:b/>
                <w:bCs/>
                <w:color w:val="000000" w:themeColor="text1"/>
              </w:rPr>
              <w:t>負責人</w:t>
            </w:r>
          </w:p>
        </w:tc>
        <w:tc>
          <w:tcPr>
            <w:tcW w:w="5904" w:type="dxa"/>
            <w:vAlign w:val="center"/>
          </w:tcPr>
          <w:p w14:paraId="554652C4" w14:textId="77777777" w:rsidR="00A0087C" w:rsidRPr="00A073C6" w:rsidRDefault="00A0087C" w:rsidP="00B23480">
            <w:pPr>
              <w:jc w:val="center"/>
              <w:rPr>
                <w:rFonts w:ascii="標楷體" w:eastAsia="標楷體" w:hAnsi="標楷體" w:cs="標楷體"/>
                <w:b/>
                <w:bCs/>
                <w:color w:val="000000" w:themeColor="text1"/>
              </w:rPr>
            </w:pPr>
            <w:r w:rsidRPr="00A073C6">
              <w:rPr>
                <w:rFonts w:ascii="標楷體" w:eastAsia="標楷體" w:hAnsi="標楷體" w:cs="標楷體" w:hint="eastAsia"/>
                <w:b/>
                <w:bCs/>
                <w:color w:val="000000" w:themeColor="text1"/>
              </w:rPr>
              <w:t>工作項目</w:t>
            </w:r>
          </w:p>
        </w:tc>
        <w:tc>
          <w:tcPr>
            <w:tcW w:w="839" w:type="dxa"/>
            <w:vAlign w:val="center"/>
          </w:tcPr>
          <w:p w14:paraId="05E211F5" w14:textId="77777777" w:rsidR="00A0087C" w:rsidRPr="00A073C6" w:rsidRDefault="00A0087C" w:rsidP="00B23480">
            <w:pPr>
              <w:jc w:val="center"/>
              <w:rPr>
                <w:rFonts w:ascii="標楷體" w:eastAsia="標楷體" w:hAnsi="標楷體" w:cs="標楷體"/>
                <w:b/>
                <w:bCs/>
                <w:color w:val="000000" w:themeColor="text1"/>
              </w:rPr>
            </w:pPr>
            <w:r w:rsidRPr="00A073C6">
              <w:rPr>
                <w:rFonts w:ascii="標楷體" w:eastAsia="標楷體" w:hAnsi="標楷體" w:cs="標楷體" w:hint="eastAsia"/>
                <w:b/>
                <w:bCs/>
                <w:color w:val="000000" w:themeColor="text1"/>
              </w:rPr>
              <w:t>完成</w:t>
            </w:r>
          </w:p>
          <w:p w14:paraId="4CD794EE" w14:textId="77777777" w:rsidR="00A0087C" w:rsidRPr="00A073C6" w:rsidRDefault="00A0087C" w:rsidP="00B23480">
            <w:pPr>
              <w:jc w:val="center"/>
              <w:rPr>
                <w:rFonts w:ascii="標楷體" w:eastAsia="標楷體" w:hAnsi="標楷體" w:cs="標楷體"/>
                <w:b/>
                <w:bCs/>
                <w:color w:val="000000" w:themeColor="text1"/>
              </w:rPr>
            </w:pPr>
            <w:proofErr w:type="gramStart"/>
            <w:r w:rsidRPr="00A073C6">
              <w:rPr>
                <w:rFonts w:ascii="標楷體" w:eastAsia="標楷體" w:hAnsi="標楷體" w:cs="標楷體" w:hint="eastAsia"/>
                <w:b/>
                <w:bCs/>
                <w:color w:val="000000" w:themeColor="text1"/>
              </w:rPr>
              <w:t>Ｖ</w:t>
            </w:r>
            <w:proofErr w:type="gramEnd"/>
          </w:p>
        </w:tc>
      </w:tr>
      <w:tr w:rsidR="00A0087C" w:rsidRPr="00A073C6" w14:paraId="1612E1E0" w14:textId="77777777" w:rsidTr="00B23480">
        <w:trPr>
          <w:trHeight w:val="567"/>
          <w:jc w:val="center"/>
        </w:trPr>
        <w:tc>
          <w:tcPr>
            <w:tcW w:w="1702" w:type="dxa"/>
            <w:vMerge w:val="restart"/>
            <w:vAlign w:val="center"/>
          </w:tcPr>
          <w:p w14:paraId="1C5B3B2B"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rPr>
              <w:t>一、準備階段（3</w:t>
            </w:r>
            <w:proofErr w:type="gramStart"/>
            <w:r w:rsidRPr="00A073C6">
              <w:rPr>
                <w:rFonts w:ascii="標楷體" w:eastAsia="標楷體" w:hAnsi="標楷體" w:cs="標楷體" w:hint="eastAsia"/>
                <w:color w:val="000000" w:themeColor="text1"/>
              </w:rPr>
              <w:t>週</w:t>
            </w:r>
            <w:proofErr w:type="gramEnd"/>
            <w:r w:rsidRPr="00A073C6">
              <w:rPr>
                <w:rFonts w:ascii="標楷體" w:eastAsia="標楷體" w:hAnsi="標楷體" w:cs="標楷體" w:hint="eastAsia"/>
                <w:color w:val="000000" w:themeColor="text1"/>
              </w:rPr>
              <w:t>）</w:t>
            </w:r>
          </w:p>
          <w:p w14:paraId="72F9A21B"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rPr>
              <w:t>113.10.9-113.10.30</w:t>
            </w:r>
          </w:p>
        </w:tc>
        <w:tc>
          <w:tcPr>
            <w:tcW w:w="1364" w:type="dxa"/>
            <w:vAlign w:val="center"/>
          </w:tcPr>
          <w:p w14:paraId="6DCCDC91"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主任秘書</w:t>
            </w:r>
          </w:p>
        </w:tc>
        <w:tc>
          <w:tcPr>
            <w:tcW w:w="5904" w:type="dxa"/>
            <w:vAlign w:val="center"/>
          </w:tcPr>
          <w:p w14:paraId="6736A321"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督導計畫進行、確認學校承辦總窗口。</w:t>
            </w:r>
          </w:p>
        </w:tc>
        <w:tc>
          <w:tcPr>
            <w:tcW w:w="839" w:type="dxa"/>
          </w:tcPr>
          <w:p w14:paraId="361D1DF4"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56FFFA97" w14:textId="77777777" w:rsidTr="00B23480">
        <w:trPr>
          <w:trHeight w:val="567"/>
          <w:jc w:val="center"/>
        </w:trPr>
        <w:tc>
          <w:tcPr>
            <w:tcW w:w="1702" w:type="dxa"/>
            <w:vMerge/>
            <w:vAlign w:val="center"/>
          </w:tcPr>
          <w:p w14:paraId="6D7005BF" w14:textId="77777777" w:rsidR="00A0087C" w:rsidRPr="00A073C6" w:rsidRDefault="00A0087C" w:rsidP="00B23480">
            <w:pPr>
              <w:rPr>
                <w:rFonts w:ascii="標楷體" w:eastAsia="標楷體" w:hAnsi="標楷體" w:cs="標楷體"/>
                <w:color w:val="000000" w:themeColor="text1"/>
              </w:rPr>
            </w:pPr>
          </w:p>
        </w:tc>
        <w:tc>
          <w:tcPr>
            <w:tcW w:w="1364" w:type="dxa"/>
            <w:vAlign w:val="center"/>
          </w:tcPr>
          <w:p w14:paraId="7D995324"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7E177580"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參與數位系統使用說明會、測試系統使用流程。</w:t>
            </w:r>
          </w:p>
        </w:tc>
        <w:tc>
          <w:tcPr>
            <w:tcW w:w="839" w:type="dxa"/>
          </w:tcPr>
          <w:p w14:paraId="65039F37"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430691C0" w14:textId="77777777" w:rsidTr="00B23480">
        <w:trPr>
          <w:trHeight w:val="567"/>
          <w:jc w:val="center"/>
        </w:trPr>
        <w:tc>
          <w:tcPr>
            <w:tcW w:w="1702" w:type="dxa"/>
            <w:vMerge/>
            <w:vAlign w:val="center"/>
          </w:tcPr>
          <w:p w14:paraId="353D4521"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0A91C767"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159B67AD"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草擬實施期程及安排指標試行工作會議前置準備工作，包含規劃問卷實施計畫期程、問卷調查時間、問卷資料彙整分析、調查結果討論會議等相關工作。</w:t>
            </w:r>
          </w:p>
        </w:tc>
        <w:tc>
          <w:tcPr>
            <w:tcW w:w="839" w:type="dxa"/>
          </w:tcPr>
          <w:p w14:paraId="05E5269A"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6004CB92" w14:textId="77777777" w:rsidTr="00B23480">
        <w:trPr>
          <w:trHeight w:val="567"/>
          <w:jc w:val="center"/>
        </w:trPr>
        <w:tc>
          <w:tcPr>
            <w:tcW w:w="1702" w:type="dxa"/>
            <w:vMerge/>
            <w:vAlign w:val="center"/>
          </w:tcPr>
          <w:p w14:paraId="6E12483E"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4E6A5607"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60732CC6"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擬定各指標權責行政單位（可於系統自行增修），可參考附表2-(學校行政版)大專校院友善校園人權環境指標項目之權責行政單位建議表。</w:t>
            </w:r>
          </w:p>
        </w:tc>
        <w:tc>
          <w:tcPr>
            <w:tcW w:w="839" w:type="dxa"/>
          </w:tcPr>
          <w:p w14:paraId="3D8986CA"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2CBA23BE" w14:textId="77777777" w:rsidTr="00B23480">
        <w:trPr>
          <w:trHeight w:val="567"/>
          <w:jc w:val="center"/>
        </w:trPr>
        <w:tc>
          <w:tcPr>
            <w:tcW w:w="1702" w:type="dxa"/>
            <w:vMerge/>
            <w:vAlign w:val="center"/>
          </w:tcPr>
          <w:p w14:paraId="3302983A"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0596AA09"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0005E142" w14:textId="77777777" w:rsidR="00A0087C" w:rsidRPr="00A073C6" w:rsidRDefault="00A0087C" w:rsidP="00B23480">
            <w:pPr>
              <w:ind w:left="184" w:hangingChars="92" w:hanging="184"/>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1.指標項目建議實施對象，請參考附表3-（學校行政版）建議列為調查問卷指標及實施對象。</w:t>
            </w:r>
          </w:p>
          <w:p w14:paraId="7C9F471D"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2.規劃問卷施測名單，建議如下：</w:t>
            </w:r>
          </w:p>
          <w:p w14:paraId="05780ED6"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教師：為校務會議、行政主管會議、導師會議等跨院系代表（</w:t>
            </w:r>
            <w:r w:rsidRPr="00A073C6">
              <w:rPr>
                <w:rFonts w:ascii="標楷體" w:eastAsia="標楷體" w:hAnsi="標楷體" w:cs="標楷體" w:hint="eastAsia"/>
                <w:color w:val="000000" w:themeColor="text1"/>
                <w:szCs w:val="24"/>
                <w:highlight w:val="yellow"/>
              </w:rPr>
              <w:t>須達全校</w:t>
            </w:r>
            <w:r w:rsidRPr="00A073C6">
              <w:rPr>
                <w:rFonts w:ascii="標楷體" w:eastAsia="標楷體" w:hAnsi="標楷體" w:cs="標楷體" w:hint="eastAsia"/>
                <w:color w:val="000000" w:themeColor="text1"/>
                <w:szCs w:val="24"/>
                <w:highlight w:val="yellow"/>
                <w:u w:val="single"/>
              </w:rPr>
              <w:t>專任</w:t>
            </w:r>
            <w:r w:rsidRPr="00A073C6">
              <w:rPr>
                <w:rFonts w:ascii="標楷體" w:eastAsia="標楷體" w:hAnsi="標楷體" w:cs="標楷體" w:hint="eastAsia"/>
                <w:color w:val="000000" w:themeColor="text1"/>
                <w:szCs w:val="24"/>
                <w:highlight w:val="yellow"/>
              </w:rPr>
              <w:t>教師人數比例</w:t>
            </w:r>
            <w:r w:rsidRPr="00A073C6">
              <w:rPr>
                <w:rFonts w:ascii="標楷體" w:eastAsia="標楷體" w:hAnsi="標楷體" w:cs="標楷體"/>
                <w:color w:val="000000" w:themeColor="text1"/>
                <w:szCs w:val="24"/>
                <w:highlight w:val="yellow"/>
              </w:rPr>
              <w:t>15</w:t>
            </w:r>
            <w:r w:rsidRPr="00A073C6">
              <w:rPr>
                <w:rFonts w:ascii="標楷體" w:eastAsia="標楷體" w:hAnsi="標楷體" w:cs="標楷體" w:hint="eastAsia"/>
                <w:color w:val="000000" w:themeColor="text1"/>
                <w:szCs w:val="24"/>
                <w:highlight w:val="yellow"/>
              </w:rPr>
              <w:t>%</w:t>
            </w:r>
            <w:r w:rsidRPr="00A073C6">
              <w:rPr>
                <w:rFonts w:ascii="標楷體" w:eastAsia="標楷體" w:hAnsi="標楷體" w:cs="標楷體" w:hint="eastAsia"/>
                <w:color w:val="000000" w:themeColor="text1"/>
                <w:szCs w:val="24"/>
              </w:rPr>
              <w:t>）。</w:t>
            </w:r>
          </w:p>
          <w:p w14:paraId="69DDED59"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職員工：為相關會議代表、身心障礙、原住民族、僑外等多元背景（</w:t>
            </w:r>
            <w:r w:rsidRPr="00A073C6">
              <w:rPr>
                <w:rFonts w:ascii="標楷體" w:eastAsia="標楷體" w:hAnsi="標楷體" w:cs="標楷體" w:hint="eastAsia"/>
                <w:color w:val="000000" w:themeColor="text1"/>
                <w:szCs w:val="24"/>
                <w:highlight w:val="yellow"/>
              </w:rPr>
              <w:t>須達全校職員工人數比例</w:t>
            </w:r>
            <w:r w:rsidRPr="00A073C6">
              <w:rPr>
                <w:rFonts w:ascii="標楷體" w:eastAsia="標楷體" w:hAnsi="標楷體" w:cs="標楷體"/>
                <w:color w:val="000000" w:themeColor="text1"/>
                <w:szCs w:val="24"/>
                <w:highlight w:val="yellow"/>
              </w:rPr>
              <w:t>15%</w:t>
            </w:r>
            <w:r w:rsidRPr="00A073C6">
              <w:rPr>
                <w:rFonts w:ascii="標楷體" w:eastAsia="標楷體" w:hAnsi="標楷體" w:cs="標楷體" w:hint="eastAsia"/>
                <w:color w:val="000000" w:themeColor="text1"/>
                <w:szCs w:val="24"/>
              </w:rPr>
              <w:t>）。</w:t>
            </w:r>
          </w:p>
          <w:p w14:paraId="01E765B9"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學生：除學生自治組織代表外，優先納入身心障礙、原住民族、僑外、經濟文化不利等多元背景學生</w:t>
            </w:r>
            <w:proofErr w:type="gramStart"/>
            <w:r w:rsidRPr="00A073C6">
              <w:rPr>
                <w:rFonts w:ascii="標楷體" w:eastAsia="標楷體" w:hAnsi="標楷體" w:cs="標楷體" w:hint="eastAsia"/>
                <w:color w:val="000000" w:themeColor="text1"/>
                <w:szCs w:val="24"/>
              </w:rPr>
              <w:t>（</w:t>
            </w:r>
            <w:proofErr w:type="gramEnd"/>
            <w:r w:rsidRPr="00A073C6">
              <w:rPr>
                <w:rFonts w:ascii="標楷體" w:eastAsia="標楷體" w:hAnsi="標楷體" w:cs="標楷體" w:hint="eastAsia"/>
                <w:color w:val="000000" w:themeColor="text1"/>
                <w:szCs w:val="24"/>
              </w:rPr>
              <w:t>各學制</w:t>
            </w:r>
            <w:proofErr w:type="gramStart"/>
            <w:r w:rsidRPr="00A073C6">
              <w:rPr>
                <w:rFonts w:ascii="標楷體" w:eastAsia="標楷體" w:hAnsi="標楷體" w:cs="標楷體" w:hint="eastAsia"/>
                <w:color w:val="000000" w:themeColor="text1"/>
                <w:szCs w:val="24"/>
              </w:rPr>
              <w:t>（</w:t>
            </w:r>
            <w:proofErr w:type="gramEnd"/>
            <w:r w:rsidRPr="00A073C6">
              <w:rPr>
                <w:rFonts w:ascii="標楷體" w:eastAsia="標楷體" w:hAnsi="標楷體" w:cs="標楷體" w:hint="eastAsia"/>
                <w:color w:val="000000" w:themeColor="text1"/>
                <w:szCs w:val="24"/>
              </w:rPr>
              <w:t>如專科、學士班、研究所</w:t>
            </w:r>
            <w:proofErr w:type="gramStart"/>
            <w:r w:rsidRPr="00A073C6">
              <w:rPr>
                <w:rFonts w:ascii="標楷體" w:eastAsia="標楷體" w:hAnsi="標楷體" w:cs="標楷體" w:hint="eastAsia"/>
                <w:color w:val="000000" w:themeColor="text1"/>
                <w:szCs w:val="24"/>
              </w:rPr>
              <w:t>）</w:t>
            </w:r>
            <w:proofErr w:type="gramEnd"/>
            <w:r w:rsidRPr="00A073C6">
              <w:rPr>
                <w:rFonts w:ascii="標楷體" w:eastAsia="標楷體" w:hAnsi="標楷體" w:cs="標楷體" w:hint="eastAsia"/>
                <w:color w:val="000000" w:themeColor="text1"/>
                <w:szCs w:val="24"/>
              </w:rPr>
              <w:t>；另施測學生人數依學校規模建議如下：</w:t>
            </w:r>
          </w:p>
          <w:p w14:paraId="25361D63" w14:textId="77777777" w:rsidR="00A0087C" w:rsidRPr="00A073C6" w:rsidRDefault="00A0087C" w:rsidP="00A0087C">
            <w:pPr>
              <w:pStyle w:val="a4"/>
              <w:numPr>
                <w:ilvl w:val="0"/>
                <w:numId w:val="2"/>
              </w:numPr>
              <w:ind w:leftChars="0" w:left="648" w:hanging="219"/>
              <w:jc w:val="both"/>
              <w:rPr>
                <w:rFonts w:ascii="標楷體" w:eastAsia="標楷體" w:hAnsi="標楷體" w:cs="標楷體"/>
                <w:color w:val="000000" w:themeColor="text1"/>
                <w:szCs w:val="24"/>
                <w:highlight w:val="yellow"/>
              </w:rPr>
            </w:pPr>
            <w:r w:rsidRPr="00A073C6">
              <w:rPr>
                <w:rFonts w:ascii="標楷體" w:eastAsia="標楷體" w:hAnsi="標楷體" w:cs="標楷體" w:hint="eastAsia"/>
                <w:color w:val="000000" w:themeColor="text1"/>
                <w:szCs w:val="24"/>
                <w:highlight w:val="yellow"/>
              </w:rPr>
              <w:t>未滿</w:t>
            </w:r>
            <w:r w:rsidRPr="00A073C6">
              <w:rPr>
                <w:rFonts w:ascii="標楷體" w:eastAsia="標楷體" w:hAnsi="標楷體" w:cs="標楷體"/>
                <w:color w:val="000000" w:themeColor="text1"/>
                <w:szCs w:val="24"/>
                <w:highlight w:val="yellow"/>
              </w:rPr>
              <w:t>5,000</w:t>
            </w:r>
            <w:r w:rsidRPr="00A073C6">
              <w:rPr>
                <w:rFonts w:ascii="標楷體" w:eastAsia="標楷體" w:hAnsi="標楷體" w:cs="標楷體" w:hint="eastAsia"/>
                <w:color w:val="000000" w:themeColor="text1"/>
                <w:szCs w:val="24"/>
                <w:highlight w:val="yellow"/>
              </w:rPr>
              <w:t xml:space="preserve"> 學生人數比例</w:t>
            </w:r>
            <w:r w:rsidRPr="00A073C6">
              <w:rPr>
                <w:rFonts w:ascii="標楷體" w:eastAsia="標楷體" w:hAnsi="標楷體" w:cs="標楷體"/>
                <w:color w:val="000000" w:themeColor="text1"/>
                <w:szCs w:val="24"/>
                <w:highlight w:val="yellow"/>
              </w:rPr>
              <w:t>10</w:t>
            </w:r>
            <w:r w:rsidRPr="00A073C6">
              <w:rPr>
                <w:rFonts w:ascii="標楷體" w:eastAsia="標楷體" w:hAnsi="標楷體" w:cs="標楷體" w:hint="eastAsia"/>
                <w:color w:val="000000" w:themeColor="text1"/>
                <w:szCs w:val="24"/>
                <w:highlight w:val="yellow"/>
              </w:rPr>
              <w:t>%</w:t>
            </w:r>
          </w:p>
          <w:p w14:paraId="281214C4" w14:textId="77777777" w:rsidR="00A0087C" w:rsidRPr="00A073C6" w:rsidRDefault="00A0087C" w:rsidP="00A0087C">
            <w:pPr>
              <w:pStyle w:val="a4"/>
              <w:numPr>
                <w:ilvl w:val="0"/>
                <w:numId w:val="2"/>
              </w:numPr>
              <w:ind w:leftChars="0" w:left="648" w:hanging="219"/>
              <w:jc w:val="both"/>
              <w:rPr>
                <w:rFonts w:ascii="標楷體" w:eastAsia="標楷體" w:hAnsi="標楷體" w:cs="標楷體"/>
                <w:color w:val="000000" w:themeColor="text1"/>
                <w:szCs w:val="24"/>
                <w:highlight w:val="yellow"/>
              </w:rPr>
            </w:pPr>
            <w:r w:rsidRPr="00A073C6">
              <w:rPr>
                <w:rFonts w:ascii="標楷體" w:eastAsia="標楷體" w:hAnsi="標楷體" w:cs="標楷體"/>
                <w:color w:val="000000" w:themeColor="text1"/>
                <w:szCs w:val="24"/>
                <w:highlight w:val="yellow"/>
              </w:rPr>
              <w:t>5,000</w:t>
            </w:r>
            <w:r w:rsidRPr="00A073C6">
              <w:rPr>
                <w:rFonts w:ascii="標楷體" w:eastAsia="標楷體" w:hAnsi="標楷體" w:cs="標楷體" w:hint="eastAsia"/>
                <w:color w:val="000000" w:themeColor="text1"/>
                <w:szCs w:val="24"/>
                <w:highlight w:val="yellow"/>
              </w:rPr>
              <w:t>以上未達</w:t>
            </w:r>
            <w:r w:rsidRPr="00A073C6">
              <w:rPr>
                <w:rFonts w:ascii="標楷體" w:eastAsia="標楷體" w:hAnsi="標楷體" w:cs="標楷體"/>
                <w:color w:val="000000" w:themeColor="text1"/>
                <w:szCs w:val="24"/>
                <w:highlight w:val="yellow"/>
              </w:rPr>
              <w:t>10,000</w:t>
            </w:r>
            <w:r w:rsidRPr="00A073C6">
              <w:rPr>
                <w:rFonts w:ascii="標楷體" w:eastAsia="標楷體" w:hAnsi="標楷體" w:cs="標楷體" w:hint="eastAsia"/>
                <w:color w:val="000000" w:themeColor="text1"/>
                <w:szCs w:val="24"/>
                <w:highlight w:val="yellow"/>
              </w:rPr>
              <w:t>學生人數比例</w:t>
            </w:r>
            <w:r w:rsidRPr="00A073C6">
              <w:rPr>
                <w:rFonts w:ascii="標楷體" w:eastAsia="標楷體" w:hAnsi="標楷體" w:cs="標楷體"/>
                <w:color w:val="000000" w:themeColor="text1"/>
                <w:szCs w:val="24"/>
                <w:highlight w:val="yellow"/>
              </w:rPr>
              <w:t>8</w:t>
            </w:r>
            <w:r w:rsidRPr="00A073C6">
              <w:rPr>
                <w:rFonts w:ascii="標楷體" w:eastAsia="標楷體" w:hAnsi="標楷體" w:cs="標楷體" w:hint="eastAsia"/>
                <w:color w:val="000000" w:themeColor="text1"/>
                <w:szCs w:val="24"/>
                <w:highlight w:val="yellow"/>
              </w:rPr>
              <w:t>%</w:t>
            </w:r>
          </w:p>
          <w:p w14:paraId="58B37DB7" w14:textId="77777777" w:rsidR="00A0087C" w:rsidRPr="00A073C6" w:rsidRDefault="00A0087C" w:rsidP="00A0087C">
            <w:pPr>
              <w:pStyle w:val="a4"/>
              <w:numPr>
                <w:ilvl w:val="0"/>
                <w:numId w:val="2"/>
              </w:numPr>
              <w:ind w:leftChars="0" w:left="648" w:hanging="219"/>
              <w:jc w:val="both"/>
              <w:rPr>
                <w:rFonts w:ascii="標楷體" w:eastAsia="標楷體" w:hAnsi="標楷體" w:cs="標楷體"/>
                <w:color w:val="000000" w:themeColor="text1"/>
                <w:szCs w:val="24"/>
                <w:highlight w:val="yellow"/>
              </w:rPr>
            </w:pPr>
            <w:r w:rsidRPr="00A073C6">
              <w:rPr>
                <w:rFonts w:ascii="標楷體" w:eastAsia="標楷體" w:hAnsi="標楷體" w:cs="標楷體"/>
                <w:color w:val="000000" w:themeColor="text1"/>
                <w:highlight w:val="yellow"/>
              </w:rPr>
              <w:t>10,000</w:t>
            </w:r>
            <w:r w:rsidRPr="00A073C6">
              <w:rPr>
                <w:rFonts w:ascii="標楷體" w:eastAsia="標楷體" w:hAnsi="標楷體" w:cs="標楷體" w:hint="eastAsia"/>
                <w:color w:val="000000" w:themeColor="text1"/>
                <w:highlight w:val="yellow"/>
              </w:rPr>
              <w:t>以上學生人數比例</w:t>
            </w:r>
            <w:r w:rsidRPr="00A073C6">
              <w:rPr>
                <w:rFonts w:ascii="標楷體" w:eastAsia="標楷體" w:hAnsi="標楷體" w:cs="標楷體"/>
                <w:color w:val="000000" w:themeColor="text1"/>
                <w:highlight w:val="yellow"/>
              </w:rPr>
              <w:t>5</w:t>
            </w:r>
            <w:r w:rsidRPr="00A073C6">
              <w:rPr>
                <w:rFonts w:ascii="標楷體" w:eastAsia="標楷體" w:hAnsi="標楷體" w:cs="標楷體" w:hint="eastAsia"/>
                <w:color w:val="000000" w:themeColor="text1"/>
                <w:highlight w:val="yellow"/>
              </w:rPr>
              <w:t>%，上限為</w:t>
            </w:r>
            <w:r w:rsidRPr="00A073C6">
              <w:rPr>
                <w:rFonts w:ascii="標楷體" w:eastAsia="標楷體" w:hAnsi="標楷體" w:cs="標楷體"/>
                <w:color w:val="000000" w:themeColor="text1"/>
                <w:highlight w:val="yellow"/>
              </w:rPr>
              <w:t>1,000</w:t>
            </w:r>
            <w:r w:rsidRPr="00A073C6">
              <w:rPr>
                <w:rFonts w:ascii="標楷體" w:eastAsia="標楷體" w:hAnsi="標楷體" w:cs="標楷體" w:hint="eastAsia"/>
                <w:color w:val="000000" w:themeColor="text1"/>
                <w:highlight w:val="yellow"/>
              </w:rPr>
              <w:t>人。</w:t>
            </w:r>
          </w:p>
          <w:p w14:paraId="78EABF80" w14:textId="77777777" w:rsidR="00A0087C" w:rsidRPr="00A073C6" w:rsidRDefault="00A0087C" w:rsidP="00B23480">
            <w:pPr>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3.規劃問卷調查發送時程。</w:t>
            </w:r>
          </w:p>
          <w:p w14:paraId="60C19286" w14:textId="77777777" w:rsidR="00A0087C" w:rsidRPr="00A073C6" w:rsidRDefault="00A0087C" w:rsidP="00B23480">
            <w:pPr>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4.問卷題目可參考附表</w:t>
            </w:r>
            <w:r w:rsidRPr="00A073C6">
              <w:rPr>
                <w:rFonts w:ascii="標楷體" w:eastAsia="標楷體" w:hAnsi="標楷體" w:cs="標楷體"/>
                <w:color w:val="000000" w:themeColor="text1"/>
                <w:szCs w:val="24"/>
              </w:rPr>
              <w:t>4-6</w:t>
            </w:r>
            <w:r w:rsidRPr="00A073C6">
              <w:rPr>
                <w:rFonts w:ascii="標楷體" w:eastAsia="標楷體" w:hAnsi="標楷體" w:cs="標楷體" w:hint="eastAsia"/>
                <w:color w:val="000000" w:themeColor="text1"/>
                <w:szCs w:val="24"/>
              </w:rPr>
              <w:t>。</w:t>
            </w:r>
          </w:p>
        </w:tc>
        <w:tc>
          <w:tcPr>
            <w:tcW w:w="839" w:type="dxa"/>
          </w:tcPr>
          <w:p w14:paraId="7D1F16C9"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160E3558" w14:textId="77777777" w:rsidTr="00B23480">
        <w:trPr>
          <w:trHeight w:val="567"/>
          <w:jc w:val="center"/>
        </w:trPr>
        <w:tc>
          <w:tcPr>
            <w:tcW w:w="1702" w:type="dxa"/>
            <w:vMerge/>
            <w:vAlign w:val="center"/>
          </w:tcPr>
          <w:p w14:paraId="7BF9FA46"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40034FDB"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5A1B6B49"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召開友善校園人權環境指標試行工作會議：</w:t>
            </w:r>
          </w:p>
          <w:p w14:paraId="68EFAA7B"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說明調查實施計畫目的及執行步驟，並於系統平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設定計畫期程。</w:t>
            </w:r>
          </w:p>
          <w:p w14:paraId="4D6C1E27"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說明系統平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操作使用方式。</w:t>
            </w:r>
          </w:p>
          <w:p w14:paraId="47CDA678" w14:textId="77777777" w:rsidR="00A0087C" w:rsidRPr="00A073C6" w:rsidRDefault="00A0087C" w:rsidP="00A0087C">
            <w:pPr>
              <w:pStyle w:val="a4"/>
              <w:numPr>
                <w:ilvl w:val="0"/>
                <w:numId w:val="1"/>
              </w:numPr>
              <w:ind w:leftChars="0" w:hanging="294"/>
              <w:jc w:val="both"/>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主席(主任秘書)確認各指標項目之權責行政單位。</w:t>
            </w:r>
          </w:p>
        </w:tc>
        <w:tc>
          <w:tcPr>
            <w:tcW w:w="839" w:type="dxa"/>
          </w:tcPr>
          <w:p w14:paraId="37781D70"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03544CAB" w14:textId="77777777" w:rsidTr="00B23480">
        <w:trPr>
          <w:trHeight w:val="763"/>
          <w:jc w:val="center"/>
        </w:trPr>
        <w:tc>
          <w:tcPr>
            <w:tcW w:w="1702" w:type="dxa"/>
            <w:vMerge w:val="restart"/>
            <w:vAlign w:val="center"/>
          </w:tcPr>
          <w:p w14:paraId="3A213AC6"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szCs w:val="24"/>
              </w:rPr>
              <w:t>二、問卷調查</w:t>
            </w:r>
            <w:r w:rsidRPr="00A073C6">
              <w:rPr>
                <w:rFonts w:ascii="標楷體" w:eastAsia="標楷體" w:hAnsi="標楷體" w:cs="標楷體" w:hint="eastAsia"/>
                <w:color w:val="000000" w:themeColor="text1"/>
              </w:rPr>
              <w:t>階段（4</w:t>
            </w:r>
            <w:proofErr w:type="gramStart"/>
            <w:r w:rsidRPr="00A073C6">
              <w:rPr>
                <w:rFonts w:ascii="標楷體" w:eastAsia="標楷體" w:hAnsi="標楷體" w:cs="標楷體" w:hint="eastAsia"/>
                <w:color w:val="000000" w:themeColor="text1"/>
              </w:rPr>
              <w:t>週</w:t>
            </w:r>
            <w:proofErr w:type="gramEnd"/>
            <w:r w:rsidRPr="00A073C6">
              <w:rPr>
                <w:rFonts w:ascii="標楷體" w:eastAsia="標楷體" w:hAnsi="標楷體" w:cs="標楷體" w:hint="eastAsia"/>
                <w:color w:val="000000" w:themeColor="text1"/>
              </w:rPr>
              <w:t>）</w:t>
            </w:r>
          </w:p>
          <w:p w14:paraId="27D8948C"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rPr>
              <w:t>113.10.31-113.11.28</w:t>
            </w:r>
          </w:p>
        </w:tc>
        <w:tc>
          <w:tcPr>
            <w:tcW w:w="1364" w:type="dxa"/>
            <w:vMerge w:val="restart"/>
            <w:vAlign w:val="center"/>
          </w:tcPr>
          <w:p w14:paraId="3AC797CD"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16175E41"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1.系統平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上傳問卷調查施測名單。</w:t>
            </w:r>
          </w:p>
        </w:tc>
        <w:tc>
          <w:tcPr>
            <w:tcW w:w="839" w:type="dxa"/>
          </w:tcPr>
          <w:p w14:paraId="1987A1BB"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2BBA0BDC" w14:textId="77777777" w:rsidTr="00B23480">
        <w:trPr>
          <w:trHeight w:val="668"/>
          <w:jc w:val="center"/>
        </w:trPr>
        <w:tc>
          <w:tcPr>
            <w:tcW w:w="1702" w:type="dxa"/>
            <w:vMerge/>
            <w:vAlign w:val="center"/>
          </w:tcPr>
          <w:p w14:paraId="540DE568" w14:textId="77777777" w:rsidR="00A0087C" w:rsidRPr="00A073C6" w:rsidRDefault="00A0087C" w:rsidP="00B23480">
            <w:pPr>
              <w:jc w:val="center"/>
              <w:rPr>
                <w:rFonts w:ascii="標楷體" w:eastAsia="標楷體" w:hAnsi="標楷體" w:cs="標楷體"/>
                <w:color w:val="000000" w:themeColor="text1"/>
              </w:rPr>
            </w:pPr>
          </w:p>
        </w:tc>
        <w:tc>
          <w:tcPr>
            <w:tcW w:w="1364" w:type="dxa"/>
            <w:vMerge/>
            <w:vAlign w:val="center"/>
          </w:tcPr>
          <w:p w14:paraId="3426A3D8" w14:textId="77777777" w:rsidR="00A0087C" w:rsidRPr="00A073C6" w:rsidRDefault="00A0087C" w:rsidP="00B23480">
            <w:pPr>
              <w:jc w:val="center"/>
              <w:rPr>
                <w:rFonts w:ascii="標楷體" w:eastAsia="標楷體" w:hAnsi="標楷體" w:cs="標楷體"/>
                <w:color w:val="000000" w:themeColor="text1"/>
              </w:rPr>
            </w:pPr>
          </w:p>
        </w:tc>
        <w:tc>
          <w:tcPr>
            <w:tcW w:w="5904" w:type="dxa"/>
            <w:vAlign w:val="center"/>
          </w:tcPr>
          <w:p w14:paraId="496876E0"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szCs w:val="24"/>
              </w:rPr>
              <w:t>2.於系統平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上操作以電子郵件寄發問卷調查。</w:t>
            </w:r>
          </w:p>
        </w:tc>
        <w:tc>
          <w:tcPr>
            <w:tcW w:w="839" w:type="dxa"/>
          </w:tcPr>
          <w:p w14:paraId="47A54E4F" w14:textId="77777777" w:rsidR="00A0087C" w:rsidRPr="00A073C6" w:rsidRDefault="00A0087C" w:rsidP="00B23480">
            <w:pPr>
              <w:rPr>
                <w:rFonts w:ascii="標楷體" w:eastAsia="標楷體" w:hAnsi="標楷體" w:cs="標楷體"/>
                <w:color w:val="000000" w:themeColor="text1"/>
              </w:rPr>
            </w:pPr>
          </w:p>
        </w:tc>
      </w:tr>
      <w:tr w:rsidR="00A0087C" w:rsidRPr="00A073C6" w14:paraId="16C116B1" w14:textId="77777777" w:rsidTr="00B23480">
        <w:trPr>
          <w:trHeight w:val="134"/>
          <w:jc w:val="center"/>
        </w:trPr>
        <w:tc>
          <w:tcPr>
            <w:tcW w:w="1702" w:type="dxa"/>
            <w:vMerge w:val="restart"/>
            <w:vAlign w:val="center"/>
          </w:tcPr>
          <w:p w14:paraId="1B65C4A0" w14:textId="77777777" w:rsidR="00A0087C" w:rsidRPr="00A073C6" w:rsidRDefault="00A0087C" w:rsidP="00B23480">
            <w:pPr>
              <w:rPr>
                <w:rFonts w:ascii="標楷體" w:eastAsia="標楷體" w:hAnsi="標楷體" w:cs="標楷體"/>
                <w:color w:val="000000" w:themeColor="text1"/>
              </w:rPr>
            </w:pPr>
            <w:bookmarkStart w:id="1" w:name="_Hlk176938558"/>
            <w:r w:rsidRPr="00A073C6">
              <w:rPr>
                <w:rFonts w:ascii="標楷體" w:eastAsia="標楷體" w:hAnsi="標楷體" w:cs="標楷體" w:hint="eastAsia"/>
                <w:color w:val="000000" w:themeColor="text1"/>
              </w:rPr>
              <w:lastRenderedPageBreak/>
              <w:t>三、彙整分析階段</w:t>
            </w:r>
            <w:bookmarkEnd w:id="1"/>
            <w:r w:rsidRPr="00A073C6">
              <w:rPr>
                <w:rFonts w:ascii="標楷體" w:eastAsia="標楷體" w:hAnsi="標楷體" w:cs="標楷體" w:hint="eastAsia"/>
                <w:color w:val="000000" w:themeColor="text1"/>
              </w:rPr>
              <w:t>（</w:t>
            </w:r>
            <w:r w:rsidRPr="00A073C6">
              <w:rPr>
                <w:rFonts w:ascii="標楷體" w:eastAsia="標楷體" w:hAnsi="標楷體" w:cs="標楷體" w:hint="eastAsia"/>
                <w:color w:val="000000" w:themeColor="text1"/>
                <w:szCs w:val="24"/>
              </w:rPr>
              <w:t>6</w:t>
            </w:r>
            <w:proofErr w:type="gramStart"/>
            <w:r w:rsidRPr="00A073C6">
              <w:rPr>
                <w:rFonts w:ascii="標楷體" w:eastAsia="標楷體" w:hAnsi="標楷體" w:cs="標楷體" w:hint="eastAsia"/>
                <w:color w:val="000000" w:themeColor="text1"/>
                <w:szCs w:val="24"/>
              </w:rPr>
              <w:t>週</w:t>
            </w:r>
            <w:proofErr w:type="gramEnd"/>
            <w:r w:rsidRPr="00A073C6">
              <w:rPr>
                <w:rFonts w:ascii="標楷體" w:eastAsia="標楷體" w:hAnsi="標楷體" w:cs="標楷體" w:hint="eastAsia"/>
                <w:color w:val="000000" w:themeColor="text1"/>
              </w:rPr>
              <w:t>）</w:t>
            </w:r>
          </w:p>
          <w:p w14:paraId="2A34EF77"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rPr>
              <w:t>113.11.29-114.01.10</w:t>
            </w:r>
          </w:p>
        </w:tc>
        <w:tc>
          <w:tcPr>
            <w:tcW w:w="1364" w:type="dxa"/>
            <w:vAlign w:val="center"/>
          </w:tcPr>
          <w:p w14:paraId="4BD36AB1"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08B0E690"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彙整問卷調查資料（於系統平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統計報表匯出），並將問卷調查結果提供各指標分工權責行政單位作為指標落實狀況參考。</w:t>
            </w:r>
          </w:p>
        </w:tc>
        <w:tc>
          <w:tcPr>
            <w:tcW w:w="839" w:type="dxa"/>
          </w:tcPr>
          <w:p w14:paraId="0589E920"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48D8B0D2" w14:textId="77777777" w:rsidTr="00B23480">
        <w:trPr>
          <w:trHeight w:val="567"/>
          <w:jc w:val="center"/>
        </w:trPr>
        <w:tc>
          <w:tcPr>
            <w:tcW w:w="1702" w:type="dxa"/>
            <w:vMerge/>
            <w:vAlign w:val="center"/>
          </w:tcPr>
          <w:p w14:paraId="08904245"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214B0CDD"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權責行政單位</w:t>
            </w:r>
          </w:p>
        </w:tc>
        <w:tc>
          <w:tcPr>
            <w:tcW w:w="5904" w:type="dxa"/>
            <w:vAlign w:val="center"/>
          </w:tcPr>
          <w:p w14:paraId="57392BD0"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檢視問卷調查結果，由各指標分工權責行政單位自行於系統平</w:t>
            </w:r>
            <w:proofErr w:type="gramStart"/>
            <w:r w:rsidRPr="00A073C6">
              <w:rPr>
                <w:rFonts w:ascii="標楷體" w:eastAsia="標楷體" w:hAnsi="標楷體" w:cs="標楷體" w:hint="eastAsia"/>
                <w:color w:val="000000" w:themeColor="text1"/>
                <w:szCs w:val="24"/>
              </w:rPr>
              <w:t>臺</w:t>
            </w:r>
            <w:proofErr w:type="gramEnd"/>
            <w:r w:rsidRPr="00A073C6">
              <w:rPr>
                <w:rFonts w:ascii="標楷體" w:eastAsia="標楷體" w:hAnsi="標楷體" w:cs="標楷體" w:hint="eastAsia"/>
                <w:color w:val="000000" w:themeColor="text1"/>
                <w:szCs w:val="24"/>
              </w:rPr>
              <w:t>選填指標質性補充資料，</w:t>
            </w:r>
            <w:proofErr w:type="gramStart"/>
            <w:r w:rsidRPr="00A073C6">
              <w:rPr>
                <w:rFonts w:ascii="標楷體" w:eastAsia="標楷體" w:hAnsi="標楷體" w:cs="標楷體" w:hint="eastAsia"/>
                <w:color w:val="000000" w:themeColor="text1"/>
                <w:szCs w:val="24"/>
              </w:rPr>
              <w:t>研</w:t>
            </w:r>
            <w:proofErr w:type="gramEnd"/>
            <w:r w:rsidRPr="00A073C6">
              <w:rPr>
                <w:rFonts w:ascii="標楷體" w:eastAsia="標楷體" w:hAnsi="標楷體" w:cs="標楷體" w:hint="eastAsia"/>
                <w:color w:val="000000" w:themeColor="text1"/>
                <w:szCs w:val="24"/>
              </w:rPr>
              <w:t>擬具體精進方向或相關作為（本部分僅作為各校留存參考），並提供學校承辦總</w:t>
            </w:r>
            <w:proofErr w:type="gramStart"/>
            <w:r w:rsidRPr="00A073C6">
              <w:rPr>
                <w:rFonts w:ascii="標楷體" w:eastAsia="標楷體" w:hAnsi="標楷體" w:cs="標楷體" w:hint="eastAsia"/>
                <w:color w:val="000000" w:themeColor="text1"/>
                <w:szCs w:val="24"/>
              </w:rPr>
              <w:t>窗口彙辦</w:t>
            </w:r>
            <w:proofErr w:type="gramEnd"/>
            <w:r w:rsidRPr="00A073C6">
              <w:rPr>
                <w:rFonts w:ascii="標楷體" w:eastAsia="標楷體" w:hAnsi="標楷體" w:cs="標楷體" w:hint="eastAsia"/>
                <w:color w:val="000000" w:themeColor="text1"/>
                <w:szCs w:val="24"/>
              </w:rPr>
              <w:t>。</w:t>
            </w:r>
          </w:p>
        </w:tc>
        <w:tc>
          <w:tcPr>
            <w:tcW w:w="839" w:type="dxa"/>
          </w:tcPr>
          <w:p w14:paraId="4752A6E0"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23A88B67" w14:textId="77777777" w:rsidTr="00B23480">
        <w:trPr>
          <w:trHeight w:val="567"/>
          <w:jc w:val="center"/>
        </w:trPr>
        <w:tc>
          <w:tcPr>
            <w:tcW w:w="1702" w:type="dxa"/>
            <w:vMerge/>
            <w:vAlign w:val="center"/>
          </w:tcPr>
          <w:p w14:paraId="3C045323"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0CF6404E"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5E0DBAF7"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將蒐集資料製成追蹤精進會議資料。</w:t>
            </w:r>
          </w:p>
        </w:tc>
        <w:tc>
          <w:tcPr>
            <w:tcW w:w="839" w:type="dxa"/>
          </w:tcPr>
          <w:p w14:paraId="4FCA6C46"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0ED573ED" w14:textId="77777777" w:rsidTr="00B23480">
        <w:trPr>
          <w:trHeight w:val="567"/>
          <w:jc w:val="center"/>
        </w:trPr>
        <w:tc>
          <w:tcPr>
            <w:tcW w:w="1702" w:type="dxa"/>
            <w:vMerge w:val="restart"/>
            <w:vAlign w:val="center"/>
          </w:tcPr>
          <w:p w14:paraId="13F8BD52" w14:textId="77777777" w:rsidR="00A0087C" w:rsidRPr="00A073C6" w:rsidRDefault="00A0087C" w:rsidP="00B23480">
            <w:pPr>
              <w:rPr>
                <w:rFonts w:ascii="標楷體" w:eastAsia="標楷體" w:hAnsi="標楷體" w:cs="標楷體"/>
                <w:color w:val="000000" w:themeColor="text1"/>
              </w:rPr>
            </w:pPr>
            <w:bookmarkStart w:id="2" w:name="_Hlk176938568"/>
            <w:r w:rsidRPr="00A073C6">
              <w:rPr>
                <w:rFonts w:ascii="標楷體" w:eastAsia="標楷體" w:hAnsi="標楷體" w:cs="標楷體" w:hint="eastAsia"/>
                <w:color w:val="000000" w:themeColor="text1"/>
              </w:rPr>
              <w:t>四、追蹤精進階段</w:t>
            </w:r>
            <w:bookmarkEnd w:id="2"/>
            <w:r w:rsidRPr="00A073C6">
              <w:rPr>
                <w:rFonts w:ascii="標楷體" w:eastAsia="標楷體" w:hAnsi="標楷體" w:cs="標楷體" w:hint="eastAsia"/>
                <w:color w:val="000000" w:themeColor="text1"/>
              </w:rPr>
              <w:t>（2</w:t>
            </w:r>
            <w:proofErr w:type="gramStart"/>
            <w:r w:rsidRPr="00A073C6">
              <w:rPr>
                <w:rFonts w:ascii="標楷體" w:eastAsia="標楷體" w:hAnsi="標楷體" w:cs="標楷體" w:hint="eastAsia"/>
                <w:color w:val="000000" w:themeColor="text1"/>
              </w:rPr>
              <w:t>週</w:t>
            </w:r>
            <w:proofErr w:type="gramEnd"/>
            <w:r w:rsidRPr="00A073C6">
              <w:rPr>
                <w:rFonts w:ascii="標楷體" w:eastAsia="標楷體" w:hAnsi="標楷體" w:cs="標楷體" w:hint="eastAsia"/>
                <w:color w:val="000000" w:themeColor="text1"/>
              </w:rPr>
              <w:t>）</w:t>
            </w:r>
          </w:p>
          <w:p w14:paraId="4883B088" w14:textId="77777777" w:rsidR="00A0087C" w:rsidRPr="00A073C6" w:rsidRDefault="00A0087C" w:rsidP="00B23480">
            <w:pPr>
              <w:rPr>
                <w:rFonts w:ascii="標楷體" w:eastAsia="標楷體" w:hAnsi="標楷體" w:cs="標楷體"/>
                <w:color w:val="000000" w:themeColor="text1"/>
              </w:rPr>
            </w:pPr>
            <w:r w:rsidRPr="00A073C6">
              <w:rPr>
                <w:rFonts w:ascii="標楷體" w:eastAsia="標楷體" w:hAnsi="標楷體" w:cs="標楷體" w:hint="eastAsia"/>
                <w:color w:val="000000" w:themeColor="text1"/>
              </w:rPr>
              <w:t>114.01.13-114.01.27</w:t>
            </w:r>
          </w:p>
        </w:tc>
        <w:tc>
          <w:tcPr>
            <w:tcW w:w="1364" w:type="dxa"/>
            <w:vMerge w:val="restart"/>
            <w:vAlign w:val="center"/>
          </w:tcPr>
          <w:p w14:paraId="7F181EA7"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主任秘書</w:t>
            </w:r>
          </w:p>
          <w:p w14:paraId="5B5CF749"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188786DC"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1.建議學校針對分析後指標召開追蹤精進會議，並作成精進建議納入會議決議。（本部分僅作為各校留存參考）</w:t>
            </w:r>
          </w:p>
        </w:tc>
        <w:tc>
          <w:tcPr>
            <w:tcW w:w="839" w:type="dxa"/>
          </w:tcPr>
          <w:p w14:paraId="224D6982"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766F0469" w14:textId="77777777" w:rsidTr="00B23480">
        <w:trPr>
          <w:trHeight w:val="567"/>
          <w:jc w:val="center"/>
        </w:trPr>
        <w:tc>
          <w:tcPr>
            <w:tcW w:w="1702" w:type="dxa"/>
            <w:vMerge/>
            <w:vAlign w:val="center"/>
          </w:tcPr>
          <w:p w14:paraId="2DCCFA74" w14:textId="77777777" w:rsidR="00A0087C" w:rsidRPr="00A073C6" w:rsidRDefault="00A0087C" w:rsidP="00B23480">
            <w:pPr>
              <w:rPr>
                <w:rFonts w:ascii="標楷體" w:eastAsia="標楷體" w:hAnsi="標楷體" w:cs="標楷體"/>
                <w:color w:val="000000" w:themeColor="text1"/>
              </w:rPr>
            </w:pPr>
          </w:p>
        </w:tc>
        <w:tc>
          <w:tcPr>
            <w:tcW w:w="1364" w:type="dxa"/>
            <w:vMerge/>
            <w:vAlign w:val="center"/>
          </w:tcPr>
          <w:p w14:paraId="2BB10630" w14:textId="77777777" w:rsidR="00A0087C" w:rsidRPr="00A073C6" w:rsidRDefault="00A0087C" w:rsidP="00B23480">
            <w:pPr>
              <w:jc w:val="center"/>
              <w:rPr>
                <w:rFonts w:ascii="標楷體" w:eastAsia="標楷體" w:hAnsi="標楷體" w:cs="標楷體"/>
                <w:color w:val="000000" w:themeColor="text1"/>
                <w:szCs w:val="24"/>
              </w:rPr>
            </w:pPr>
          </w:p>
        </w:tc>
        <w:tc>
          <w:tcPr>
            <w:tcW w:w="5904" w:type="dxa"/>
            <w:vAlign w:val="center"/>
          </w:tcPr>
          <w:p w14:paraId="4147354E"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2.期許學校爾後持續自主定期追蹤，為後續友善校園營造工作提供參考依據。</w:t>
            </w:r>
          </w:p>
        </w:tc>
        <w:tc>
          <w:tcPr>
            <w:tcW w:w="839" w:type="dxa"/>
          </w:tcPr>
          <w:p w14:paraId="63D4D151" w14:textId="77777777" w:rsidR="00A0087C" w:rsidRPr="00A073C6" w:rsidRDefault="00A0087C" w:rsidP="00B23480">
            <w:pPr>
              <w:rPr>
                <w:rFonts w:ascii="標楷體" w:eastAsia="標楷體" w:hAnsi="標楷體" w:cs="標楷體"/>
                <w:color w:val="000000" w:themeColor="text1"/>
                <w:szCs w:val="24"/>
              </w:rPr>
            </w:pPr>
          </w:p>
        </w:tc>
      </w:tr>
      <w:tr w:rsidR="00A0087C" w:rsidRPr="00A073C6" w14:paraId="2B024C83" w14:textId="77777777" w:rsidTr="00B23480">
        <w:trPr>
          <w:trHeight w:val="567"/>
          <w:jc w:val="center"/>
        </w:trPr>
        <w:tc>
          <w:tcPr>
            <w:tcW w:w="1702" w:type="dxa"/>
            <w:vMerge/>
            <w:vAlign w:val="center"/>
          </w:tcPr>
          <w:p w14:paraId="1C09373E" w14:textId="77777777" w:rsidR="00A0087C" w:rsidRPr="00A073C6" w:rsidRDefault="00A0087C" w:rsidP="00B23480">
            <w:pPr>
              <w:jc w:val="center"/>
              <w:rPr>
                <w:rFonts w:ascii="標楷體" w:eastAsia="標楷體" w:hAnsi="標楷體" w:cs="標楷體"/>
                <w:color w:val="000000" w:themeColor="text1"/>
              </w:rPr>
            </w:pPr>
          </w:p>
        </w:tc>
        <w:tc>
          <w:tcPr>
            <w:tcW w:w="1364" w:type="dxa"/>
            <w:vAlign w:val="center"/>
          </w:tcPr>
          <w:p w14:paraId="28990C2F" w14:textId="77777777" w:rsidR="00A0087C" w:rsidRPr="00A073C6" w:rsidRDefault="00A0087C" w:rsidP="00B23480">
            <w:pPr>
              <w:jc w:val="cente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學校承辦總窗口</w:t>
            </w:r>
          </w:p>
        </w:tc>
        <w:tc>
          <w:tcPr>
            <w:tcW w:w="5904" w:type="dxa"/>
            <w:vAlign w:val="center"/>
          </w:tcPr>
          <w:p w14:paraId="12752591" w14:textId="77777777" w:rsidR="00A0087C" w:rsidRPr="00A073C6" w:rsidRDefault="00A0087C" w:rsidP="00B23480">
            <w:pPr>
              <w:rPr>
                <w:rFonts w:ascii="標楷體" w:eastAsia="標楷體" w:hAnsi="標楷體" w:cs="標楷體"/>
                <w:color w:val="000000" w:themeColor="text1"/>
                <w:szCs w:val="24"/>
              </w:rPr>
            </w:pPr>
            <w:r w:rsidRPr="00A073C6">
              <w:rPr>
                <w:rFonts w:ascii="標楷體" w:eastAsia="標楷體" w:hAnsi="標楷體" w:cs="標楷體" w:hint="eastAsia"/>
                <w:color w:val="000000" w:themeColor="text1"/>
                <w:szCs w:val="24"/>
              </w:rPr>
              <w:t>上傳試行回饋意見，詳附表7-大專校院友善校園人權環境指標試行計畫(學校行政版)回饋建議表。</w:t>
            </w:r>
          </w:p>
        </w:tc>
        <w:tc>
          <w:tcPr>
            <w:tcW w:w="839" w:type="dxa"/>
          </w:tcPr>
          <w:p w14:paraId="332EF1E2" w14:textId="77777777" w:rsidR="00A0087C" w:rsidRPr="00A073C6" w:rsidRDefault="00A0087C" w:rsidP="00B23480">
            <w:pPr>
              <w:rPr>
                <w:rFonts w:ascii="標楷體" w:eastAsia="標楷體" w:hAnsi="標楷體" w:cs="標楷體"/>
                <w:color w:val="000000" w:themeColor="text1"/>
                <w:szCs w:val="24"/>
              </w:rPr>
            </w:pPr>
          </w:p>
        </w:tc>
      </w:tr>
    </w:tbl>
    <w:p w14:paraId="6E90F9CF" w14:textId="77777777" w:rsidR="00E843D0" w:rsidRPr="00A0087C" w:rsidRDefault="00E843D0"/>
    <w:sectPr w:rsidR="00E843D0" w:rsidRPr="00A008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E12"/>
    <w:multiLevelType w:val="hybridMultilevel"/>
    <w:tmpl w:val="DBF8760E"/>
    <w:lvl w:ilvl="0" w:tplc="077C7C3E">
      <w:start w:val="1"/>
      <w:numFmt w:val="bullet"/>
      <w:lvlText w:val=""/>
      <w:lvlJc w:val="left"/>
      <w:pPr>
        <w:ind w:left="440" w:hanging="440"/>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1680319"/>
    <w:multiLevelType w:val="hybridMultilevel"/>
    <w:tmpl w:val="16DC7D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7C"/>
    <w:rsid w:val="0014308F"/>
    <w:rsid w:val="00A0087C"/>
    <w:rsid w:val="00DD5BB0"/>
    <w:rsid w:val="00E84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E81E"/>
  <w15:chartTrackingRefBased/>
  <w15:docId w15:val="{3B0D5BEC-D9B6-497A-A2E5-D58FB527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7C"/>
    <w:pPr>
      <w:widowControl w:val="0"/>
    </w:pPr>
    <w:rPr>
      <w:rFonts w:ascii="Times New Roman" w:eastAsia="新細明體" w:hAnsi="Times New Roman" w:cs="Times New Roman"/>
      <w:szCs w:val="20"/>
    </w:rPr>
  </w:style>
  <w:style w:type="paragraph" w:styleId="3">
    <w:name w:val="heading 3"/>
    <w:basedOn w:val="a"/>
    <w:next w:val="a"/>
    <w:link w:val="30"/>
    <w:semiHidden/>
    <w:unhideWhenUsed/>
    <w:qFormat/>
    <w:rsid w:val="00A0087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semiHidden/>
    <w:rsid w:val="00A0087C"/>
    <w:rPr>
      <w:rFonts w:asciiTheme="majorHAnsi" w:eastAsiaTheme="majorEastAsia" w:hAnsiTheme="majorHAnsi" w:cstheme="majorBidi"/>
      <w:b/>
      <w:bCs/>
      <w:sz w:val="36"/>
      <w:szCs w:val="36"/>
    </w:rPr>
  </w:style>
  <w:style w:type="table" w:styleId="a3">
    <w:name w:val="Table Grid"/>
    <w:basedOn w:val="a1"/>
    <w:uiPriority w:val="39"/>
    <w:rsid w:val="00A0087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0087C"/>
    <w:pPr>
      <w:ind w:leftChars="200" w:left="480"/>
    </w:pPr>
    <w:rPr>
      <w:rFonts w:ascii="Calibri" w:eastAsia="微軟正黑體" w:hAnsi="Calibri"/>
      <w:szCs w:val="22"/>
    </w:rPr>
  </w:style>
  <w:style w:type="character" w:customStyle="1" w:styleId="a5">
    <w:name w:val="清單段落 字元"/>
    <w:link w:val="a4"/>
    <w:uiPriority w:val="34"/>
    <w:rsid w:val="00A0087C"/>
    <w:rPr>
      <w:rFonts w:ascii="Calibri" w:eastAsia="微軟正黑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1</cp:revision>
  <dcterms:created xsi:type="dcterms:W3CDTF">2024-10-30T07:13:00Z</dcterms:created>
  <dcterms:modified xsi:type="dcterms:W3CDTF">2024-10-30T07:13:00Z</dcterms:modified>
</cp:coreProperties>
</file>