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64FE" w14:textId="77777777" w:rsidR="00A15CE1" w:rsidRPr="00A073C6" w:rsidRDefault="00A15CE1" w:rsidP="00A15CE1">
      <w:pPr>
        <w:pStyle w:val="a6"/>
        <w:snapToGrid w:val="0"/>
        <w:spacing w:beforeLines="50" w:before="180" w:afterLines="50" w:after="180" w:line="620" w:lineRule="exact"/>
        <w:outlineLvl w:val="2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Toc177120984"/>
      <w:r w:rsidRPr="00A073C6">
        <w:rPr>
          <w:rFonts w:ascii="標楷體" w:eastAsia="標楷體" w:hAnsi="標楷體" w:hint="eastAsia"/>
          <w:color w:val="000000" w:themeColor="text1"/>
          <w:sz w:val="28"/>
          <w:szCs w:val="28"/>
        </w:rPr>
        <w:t>附表11-（系所版）教師問卷題目</w:t>
      </w:r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79"/>
        <w:gridCol w:w="6548"/>
        <w:gridCol w:w="2129"/>
      </w:tblGrid>
      <w:tr w:rsidR="00A15CE1" w:rsidRPr="00A073C6" w14:paraId="31502971" w14:textId="77777777" w:rsidTr="008D7C11">
        <w:trPr>
          <w:tblHeader/>
          <w:jc w:val="center"/>
        </w:trPr>
        <w:tc>
          <w:tcPr>
            <w:tcW w:w="851" w:type="pct"/>
            <w:shd w:val="clear" w:color="auto" w:fill="BFBFBF" w:themeFill="background1" w:themeFillShade="BF"/>
            <w:vAlign w:val="center"/>
          </w:tcPr>
          <w:p w14:paraId="6AAD6393" w14:textId="77777777" w:rsidR="00A15CE1" w:rsidRPr="00A073C6" w:rsidRDefault="00A15CE1" w:rsidP="008D7C11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</w:rPr>
              <w:t>項度</w:t>
            </w:r>
            <w:proofErr w:type="gramEnd"/>
          </w:p>
        </w:tc>
        <w:tc>
          <w:tcPr>
            <w:tcW w:w="3131" w:type="pct"/>
            <w:shd w:val="clear" w:color="auto" w:fill="BFBFBF" w:themeFill="background1" w:themeFillShade="BF"/>
            <w:vAlign w:val="center"/>
          </w:tcPr>
          <w:p w14:paraId="18D1EF9F" w14:textId="77777777" w:rsidR="00A15CE1" w:rsidRPr="00A073C6" w:rsidRDefault="00A15CE1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1019" w:type="pct"/>
            <w:shd w:val="clear" w:color="auto" w:fill="BFBFBF" w:themeFill="background1" w:themeFillShade="BF"/>
            <w:vAlign w:val="center"/>
          </w:tcPr>
          <w:p w14:paraId="48E26BD8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填答</w:t>
            </w:r>
          </w:p>
        </w:tc>
      </w:tr>
      <w:tr w:rsidR="00A15CE1" w:rsidRPr="00A073C6" w14:paraId="00C2932B" w14:textId="77777777" w:rsidTr="008D7C11">
        <w:trPr>
          <w:jc w:val="center"/>
        </w:trPr>
        <w:tc>
          <w:tcPr>
            <w:tcW w:w="851" w:type="pct"/>
          </w:tcPr>
          <w:p w14:paraId="6B52A412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5C6D4671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1-1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系所之空間規劃、各項設備與器材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應符合法定安全標準。</w:t>
            </w:r>
          </w:p>
        </w:tc>
        <w:tc>
          <w:tcPr>
            <w:tcW w:w="1019" w:type="pct"/>
          </w:tcPr>
          <w:p w14:paraId="6734394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986965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B43366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C8A748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6A5C6A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61D2B4CC" w14:textId="77777777" w:rsidTr="008D7C11">
        <w:trPr>
          <w:jc w:val="center"/>
        </w:trPr>
        <w:tc>
          <w:tcPr>
            <w:tcW w:w="851" w:type="pct"/>
          </w:tcPr>
          <w:p w14:paraId="43948953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3465118B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245EBF04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741D17C6" w14:textId="77777777" w:rsidTr="008D7C11">
        <w:trPr>
          <w:jc w:val="center"/>
        </w:trPr>
        <w:tc>
          <w:tcPr>
            <w:tcW w:w="851" w:type="pct"/>
          </w:tcPr>
          <w:p w14:paraId="6B6EE6B9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189647A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1-2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系所的場館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如：會議室、辦公室、教室、實驗室、電腦教室、技能教室等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能定期進行安全檢查與更新。</w:t>
            </w:r>
          </w:p>
        </w:tc>
        <w:tc>
          <w:tcPr>
            <w:tcW w:w="1019" w:type="pct"/>
          </w:tcPr>
          <w:p w14:paraId="5846F89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5BB20B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6E36D0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DDB00E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5BFA4A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0F3C73CF" w14:textId="77777777" w:rsidTr="008D7C11">
        <w:trPr>
          <w:jc w:val="center"/>
        </w:trPr>
        <w:tc>
          <w:tcPr>
            <w:tcW w:w="851" w:type="pct"/>
          </w:tcPr>
          <w:p w14:paraId="1B25F71A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1A8550C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1-3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系所能依學校規劃設置安全與防疫維護系統、設施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如：監視系統、緊急電話安全資訊、衛生消毒裝置等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，以保障教職員工生之生命安全。</w:t>
            </w:r>
          </w:p>
        </w:tc>
        <w:tc>
          <w:tcPr>
            <w:tcW w:w="1019" w:type="pct"/>
          </w:tcPr>
          <w:p w14:paraId="07789BD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8FF4DC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55716B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90E70D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A0CFC6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687E4868" w14:textId="77777777" w:rsidTr="008D7C11">
        <w:trPr>
          <w:jc w:val="center"/>
        </w:trPr>
        <w:tc>
          <w:tcPr>
            <w:tcW w:w="851" w:type="pct"/>
          </w:tcPr>
          <w:p w14:paraId="1D3384FF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5C81F85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1-4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系所能依學校規劃設置自殺防治安全維護設施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如：高樓層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防墜網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及窗戶安全措施、警語等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，以保障教職員工生之生命安全。</w:t>
            </w:r>
          </w:p>
        </w:tc>
        <w:tc>
          <w:tcPr>
            <w:tcW w:w="1019" w:type="pct"/>
          </w:tcPr>
          <w:p w14:paraId="0120E2F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5AF206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A79E12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0BECDFE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2F1275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2622DDFA" w14:textId="77777777" w:rsidTr="008D7C11">
        <w:trPr>
          <w:jc w:val="center"/>
        </w:trPr>
        <w:tc>
          <w:tcPr>
            <w:tcW w:w="851" w:type="pct"/>
          </w:tcPr>
          <w:p w14:paraId="4FACBE65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31110D8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</w:t>
            </w:r>
            <w:r w:rsidRPr="00A073C6">
              <w:rPr>
                <w:rFonts w:eastAsia="標楷體" w:hint="eastAsia"/>
                <w:color w:val="000000" w:themeColor="text1"/>
              </w:rPr>
              <w:t>5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系所能依學校規劃定期實施校園環境安全與防災教育（含演練），使教職員工生具備危機處理概念與應變能力。</w:t>
            </w:r>
          </w:p>
        </w:tc>
        <w:tc>
          <w:tcPr>
            <w:tcW w:w="1019" w:type="pct"/>
          </w:tcPr>
          <w:p w14:paraId="76417A1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8F4BF9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066960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A97C2F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B1F984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60AE97AE" w14:textId="77777777" w:rsidTr="008D7C11">
        <w:trPr>
          <w:jc w:val="center"/>
        </w:trPr>
        <w:tc>
          <w:tcPr>
            <w:tcW w:w="851" w:type="pct"/>
          </w:tcPr>
          <w:p w14:paraId="22AA7A0B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31" w:type="pct"/>
          </w:tcPr>
          <w:p w14:paraId="0118B0A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1-</w:t>
            </w:r>
            <w:r w:rsidRPr="00A073C6">
              <w:rPr>
                <w:rFonts w:eastAsia="標楷體" w:hint="eastAsia"/>
                <w:color w:val="000000" w:themeColor="text1"/>
              </w:rPr>
              <w:t>7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系所能依學校規劃針對法定傳染病防治與公共衛生措施，並宣導與執行衛生單位之建議。</w:t>
            </w:r>
          </w:p>
        </w:tc>
        <w:tc>
          <w:tcPr>
            <w:tcW w:w="1019" w:type="pct"/>
          </w:tcPr>
          <w:p w14:paraId="2B3D69B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E0D0E5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5EBC67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129443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72A669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14B9C7D2" w14:textId="77777777" w:rsidTr="008D7C11">
        <w:trPr>
          <w:jc w:val="center"/>
        </w:trPr>
        <w:tc>
          <w:tcPr>
            <w:tcW w:w="851" w:type="pct"/>
          </w:tcPr>
          <w:p w14:paraId="24FDCC79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379A04C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2AB59FA2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7F9B61F2" w14:textId="77777777" w:rsidTr="008D7C11">
        <w:trPr>
          <w:jc w:val="center"/>
        </w:trPr>
        <w:tc>
          <w:tcPr>
            <w:tcW w:w="851" w:type="pct"/>
          </w:tcPr>
          <w:p w14:paraId="36337F15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31" w:type="pct"/>
          </w:tcPr>
          <w:p w14:paraId="709F2084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D2-1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系所業務之進行，能尊重與了解不同族群、宗教信仰、多元性別與身心障礙者需求，並積極維護其權益，不因差異而有不合理的對待或歧視。</w:t>
            </w:r>
          </w:p>
        </w:tc>
        <w:tc>
          <w:tcPr>
            <w:tcW w:w="1019" w:type="pct"/>
          </w:tcPr>
          <w:p w14:paraId="23AF6AA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B9A73F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F5E82A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7C7DB1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92C328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664B9A3F" w14:textId="77777777" w:rsidTr="008D7C11">
        <w:trPr>
          <w:jc w:val="center"/>
        </w:trPr>
        <w:tc>
          <w:tcPr>
            <w:tcW w:w="851" w:type="pct"/>
          </w:tcPr>
          <w:p w14:paraId="07097941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</w:t>
            </w: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對待</w:t>
            </w:r>
          </w:p>
        </w:tc>
        <w:tc>
          <w:tcPr>
            <w:tcW w:w="3131" w:type="pct"/>
          </w:tcPr>
          <w:p w14:paraId="117D5B4D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D</w:t>
            </w:r>
            <w:r w:rsidRPr="00A073C6">
              <w:rPr>
                <w:rFonts w:eastAsia="標楷體"/>
                <w:color w:val="000000" w:themeColor="text1"/>
              </w:rPr>
              <w:t>2-3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系所能依教職員工生需求規劃適當的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「通用設計或無障礙空間」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lastRenderedPageBreak/>
              <w:t>及明確的標示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如：多國語言、點字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與警示設施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如：便利聽障者裝置、服務鈴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019" w:type="pct"/>
          </w:tcPr>
          <w:p w14:paraId="112464A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3C361FA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036A14D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7AEC358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688B9C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6DA720F7" w14:textId="77777777" w:rsidTr="008D7C11">
        <w:trPr>
          <w:jc w:val="center"/>
        </w:trPr>
        <w:tc>
          <w:tcPr>
            <w:tcW w:w="851" w:type="pct"/>
          </w:tcPr>
          <w:p w14:paraId="7D69615D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多元包容與平等對待</w:t>
            </w:r>
          </w:p>
        </w:tc>
        <w:tc>
          <w:tcPr>
            <w:tcW w:w="3131" w:type="pct"/>
          </w:tcPr>
          <w:p w14:paraId="4EC91E00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D2-4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舉</w:t>
            </w:r>
            <w:r w:rsidRPr="00A073C6">
              <w:rPr>
                <w:rFonts w:eastAsia="標楷體"/>
                <w:color w:val="000000" w:themeColor="text1"/>
              </w:rPr>
              <w:t>辦各項考試與甄選，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秉持公平、公正、公開與利益迴避原則。</w:t>
            </w:r>
          </w:p>
        </w:tc>
        <w:tc>
          <w:tcPr>
            <w:tcW w:w="1019" w:type="pct"/>
          </w:tcPr>
          <w:p w14:paraId="1490D18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2C2CE4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66F85E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F6FE2A8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256F94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261792BF" w14:textId="77777777" w:rsidTr="008D7C11">
        <w:trPr>
          <w:jc w:val="center"/>
        </w:trPr>
        <w:tc>
          <w:tcPr>
            <w:tcW w:w="851" w:type="pct"/>
          </w:tcPr>
          <w:p w14:paraId="3FA898B2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41F6ACF8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2F568ACC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68BAC837" w14:textId="77777777" w:rsidTr="008D7C11">
        <w:trPr>
          <w:jc w:val="center"/>
        </w:trPr>
        <w:tc>
          <w:tcPr>
            <w:tcW w:w="851" w:type="pct"/>
          </w:tcPr>
          <w:p w14:paraId="71656CAB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31" w:type="pct"/>
          </w:tcPr>
          <w:p w14:paraId="5B06E0A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D2-7</w:t>
            </w:r>
            <w:r w:rsidRPr="00A073C6">
              <w:rPr>
                <w:rFonts w:ascii="新細明體" w:hAnsi="新細明體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系所能宣導校園中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中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以理性態度討論不同宗教信仰、族群、性別、意識型態及政治立場等議題，並尊重各自之立場，營造多元包容的學習氛圍。</w:t>
            </w:r>
          </w:p>
        </w:tc>
        <w:tc>
          <w:tcPr>
            <w:tcW w:w="1019" w:type="pct"/>
          </w:tcPr>
          <w:p w14:paraId="31E5E66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BC4AE9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369F6E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330AF1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DB8E1C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09ED87A0" w14:textId="77777777" w:rsidTr="008D7C11">
        <w:trPr>
          <w:jc w:val="center"/>
        </w:trPr>
        <w:tc>
          <w:tcPr>
            <w:tcW w:w="851" w:type="pct"/>
          </w:tcPr>
          <w:p w14:paraId="609FCAE8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31" w:type="pct"/>
          </w:tcPr>
          <w:p w14:paraId="6D3819D1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D3-1-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尊重個人隱私權，除非基於重大安全考量或得到法律之允許，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任意檢查教職員工生個人信件、數位裝置、物品與私密空間（如個人置物櫃等）。</w:t>
            </w:r>
          </w:p>
        </w:tc>
        <w:tc>
          <w:tcPr>
            <w:tcW w:w="1019" w:type="pct"/>
          </w:tcPr>
          <w:p w14:paraId="1C436A9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15C68C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12CC9A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E3FDA7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2ACCAD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2A4CCB54" w14:textId="77777777" w:rsidTr="008D7C11">
        <w:trPr>
          <w:jc w:val="center"/>
        </w:trPr>
        <w:tc>
          <w:tcPr>
            <w:tcW w:w="851" w:type="pct"/>
          </w:tcPr>
          <w:p w14:paraId="7878B47A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49B0A4BB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18AC6FE1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3A6CE3B6" w14:textId="77777777" w:rsidTr="008D7C11">
        <w:trPr>
          <w:jc w:val="center"/>
        </w:trPr>
        <w:tc>
          <w:tcPr>
            <w:tcW w:w="851" w:type="pct"/>
          </w:tcPr>
          <w:p w14:paraId="5F211F05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31" w:type="pct"/>
          </w:tcPr>
          <w:p w14:paraId="14AFE3ED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</w:t>
            </w:r>
            <w:r w:rsidRPr="00A073C6">
              <w:rPr>
                <w:rFonts w:eastAsia="標楷體"/>
                <w:color w:val="000000" w:themeColor="text1"/>
              </w:rPr>
              <w:t>3-4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系所能依規定處理、利用學生生活與學業相關個人紀錄（如學業成績、獎助學金獲獎紀錄、獎懲紀錄等）。</w:t>
            </w:r>
          </w:p>
        </w:tc>
        <w:tc>
          <w:tcPr>
            <w:tcW w:w="1019" w:type="pct"/>
          </w:tcPr>
          <w:p w14:paraId="3AC7BE2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1BD6F42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0622E8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1A0A6A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B25F67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28FFEF40" w14:textId="77777777" w:rsidTr="008D7C11">
        <w:trPr>
          <w:jc w:val="center"/>
        </w:trPr>
        <w:tc>
          <w:tcPr>
            <w:tcW w:w="851" w:type="pct"/>
          </w:tcPr>
          <w:p w14:paraId="7E688498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31" w:type="pct"/>
          </w:tcPr>
          <w:p w14:paraId="0AB3C65D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系所能平等重視各專業課程的價值及發展，公平分配教學資源，並適時修正課程架構。</w:t>
            </w:r>
          </w:p>
        </w:tc>
        <w:tc>
          <w:tcPr>
            <w:tcW w:w="1019" w:type="pct"/>
          </w:tcPr>
          <w:p w14:paraId="2DCD9D1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410B49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FEC6C3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BFFE9F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3BEC7B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5D68421A" w14:textId="77777777" w:rsidTr="008D7C11">
        <w:trPr>
          <w:jc w:val="center"/>
        </w:trPr>
        <w:tc>
          <w:tcPr>
            <w:tcW w:w="851" w:type="pct"/>
          </w:tcPr>
          <w:p w14:paraId="7D8A4030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31" w:type="pct"/>
          </w:tcPr>
          <w:p w14:paraId="3BCD7EC1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D4-2-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系所能規劃多元課程、教學與評量形式，且依學生需求提供選課機會，使學生在各類學習活動發展多元智能，並表達個人觀點。</w:t>
            </w:r>
          </w:p>
        </w:tc>
        <w:tc>
          <w:tcPr>
            <w:tcW w:w="1019" w:type="pct"/>
          </w:tcPr>
          <w:p w14:paraId="55847BC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68CFD3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9DC3B1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0D2EB9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6A4053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2FF70434" w14:textId="77777777" w:rsidTr="008D7C11">
        <w:trPr>
          <w:jc w:val="center"/>
        </w:trPr>
        <w:tc>
          <w:tcPr>
            <w:tcW w:w="851" w:type="pct"/>
          </w:tcPr>
          <w:p w14:paraId="03BCD1B7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7DC60D07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31EEC48C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05336922" w14:textId="77777777" w:rsidTr="008D7C11">
        <w:trPr>
          <w:jc w:val="center"/>
        </w:trPr>
        <w:tc>
          <w:tcPr>
            <w:tcW w:w="851" w:type="pct"/>
          </w:tcPr>
          <w:p w14:paraId="32691476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31" w:type="pct"/>
          </w:tcPr>
          <w:p w14:paraId="0442B6FB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D4-3-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系所或教師能以保障學生學習權為前提，依法進行課程安排。</w:t>
            </w:r>
          </w:p>
        </w:tc>
        <w:tc>
          <w:tcPr>
            <w:tcW w:w="1019" w:type="pct"/>
          </w:tcPr>
          <w:p w14:paraId="0E7272E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7AFF3B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424C85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226487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1B699B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□非常不同意</w:t>
            </w:r>
          </w:p>
        </w:tc>
      </w:tr>
      <w:tr w:rsidR="00A15CE1" w:rsidRPr="00A073C6" w14:paraId="6ADF6365" w14:textId="77777777" w:rsidTr="008D7C11">
        <w:trPr>
          <w:jc w:val="center"/>
        </w:trPr>
        <w:tc>
          <w:tcPr>
            <w:tcW w:w="851" w:type="pct"/>
          </w:tcPr>
          <w:p w14:paraId="2054EFA1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受教與學習權的維護</w:t>
            </w:r>
          </w:p>
        </w:tc>
        <w:tc>
          <w:tcPr>
            <w:tcW w:w="3131" w:type="pct"/>
          </w:tcPr>
          <w:p w14:paraId="7579C8C1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D4-4-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系教評會能有效且依法處理不適任教師問題，以保障學生的受教權。</w:t>
            </w:r>
          </w:p>
        </w:tc>
        <w:tc>
          <w:tcPr>
            <w:tcW w:w="1019" w:type="pct"/>
          </w:tcPr>
          <w:p w14:paraId="5C17891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DF28C9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D07A1B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8D4D4A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7EF1AAE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404993E0" w14:textId="77777777" w:rsidTr="008D7C11">
        <w:trPr>
          <w:jc w:val="center"/>
        </w:trPr>
        <w:tc>
          <w:tcPr>
            <w:tcW w:w="851" w:type="pct"/>
          </w:tcPr>
          <w:p w14:paraId="16F4FFE5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31" w:type="pct"/>
          </w:tcPr>
          <w:p w14:paraId="5009C4BD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</w:t>
            </w:r>
            <w:r w:rsidRPr="00A073C6">
              <w:rPr>
                <w:rFonts w:eastAsia="標楷體"/>
                <w:color w:val="000000" w:themeColor="text1"/>
              </w:rPr>
              <w:t>-5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教師授課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尊重學生的語言差異，若非不得已使用特殊語言，能提供必要的說明與教學支持。</w:t>
            </w:r>
          </w:p>
        </w:tc>
        <w:tc>
          <w:tcPr>
            <w:tcW w:w="1019" w:type="pct"/>
          </w:tcPr>
          <w:p w14:paraId="21CD6A9E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07FEEB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6F5A89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952697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9A52A0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3797B6C3" w14:textId="77777777" w:rsidTr="008D7C11">
        <w:trPr>
          <w:jc w:val="center"/>
        </w:trPr>
        <w:tc>
          <w:tcPr>
            <w:tcW w:w="851" w:type="pct"/>
          </w:tcPr>
          <w:p w14:paraId="61BAC998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受教與學習權的維護</w:t>
            </w:r>
          </w:p>
        </w:tc>
        <w:tc>
          <w:tcPr>
            <w:tcW w:w="3131" w:type="pct"/>
          </w:tcPr>
          <w:p w14:paraId="55D4C886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D4-6-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系所能配合學校規劃依教師授課需求提供適切的教室與教學資源，促進學生學習成效。</w:t>
            </w:r>
          </w:p>
        </w:tc>
        <w:tc>
          <w:tcPr>
            <w:tcW w:w="1019" w:type="pct"/>
          </w:tcPr>
          <w:p w14:paraId="5F1DA3A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F1B475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48D4F2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C22E7AE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21EEDD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419DF95E" w14:textId="77777777" w:rsidTr="008D7C11">
        <w:trPr>
          <w:jc w:val="center"/>
        </w:trPr>
        <w:tc>
          <w:tcPr>
            <w:tcW w:w="851" w:type="pct"/>
          </w:tcPr>
          <w:p w14:paraId="524B2643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講學自由與專業自主</w:t>
            </w:r>
          </w:p>
        </w:tc>
        <w:tc>
          <w:tcPr>
            <w:tcW w:w="3131" w:type="pct"/>
          </w:tcPr>
          <w:p w14:paraId="2807C6D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D5-1-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系所能依規定，秉持公平、公正、公開原則，提供教師精進專業知能的機會或相關資訊。</w:t>
            </w:r>
          </w:p>
        </w:tc>
        <w:tc>
          <w:tcPr>
            <w:tcW w:w="1019" w:type="pct"/>
          </w:tcPr>
          <w:p w14:paraId="4D64BCB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CA792D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3B81E7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9757A1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6AD9D3C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1C80A857" w14:textId="77777777" w:rsidTr="008D7C11">
        <w:trPr>
          <w:jc w:val="center"/>
        </w:trPr>
        <w:tc>
          <w:tcPr>
            <w:tcW w:w="851" w:type="pct"/>
          </w:tcPr>
          <w:p w14:paraId="64746C07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講學自由與專業自主</w:t>
            </w:r>
          </w:p>
        </w:tc>
        <w:tc>
          <w:tcPr>
            <w:tcW w:w="3131" w:type="pct"/>
          </w:tcPr>
          <w:p w14:paraId="6161436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D5-2-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尊重教師專業，不勉強教師任教非專長的科目，並尊重講學自由及評量自主。</w:t>
            </w:r>
          </w:p>
        </w:tc>
        <w:tc>
          <w:tcPr>
            <w:tcW w:w="1019" w:type="pct"/>
          </w:tcPr>
          <w:p w14:paraId="6B64823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9E54F9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D2BA11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DCF902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EDAD74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16E118AA" w14:textId="77777777" w:rsidTr="008D7C11">
        <w:trPr>
          <w:jc w:val="center"/>
        </w:trPr>
        <w:tc>
          <w:tcPr>
            <w:tcW w:w="851" w:type="pct"/>
          </w:tcPr>
          <w:p w14:paraId="0EC6CF46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7C0A76B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38790C7E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4B30A755" w14:textId="77777777" w:rsidTr="008D7C11">
        <w:trPr>
          <w:jc w:val="center"/>
        </w:trPr>
        <w:tc>
          <w:tcPr>
            <w:tcW w:w="851" w:type="pct"/>
          </w:tcPr>
          <w:p w14:paraId="547BF1E5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講學自由與專業自主</w:t>
            </w:r>
          </w:p>
        </w:tc>
        <w:tc>
          <w:tcPr>
            <w:tcW w:w="3131" w:type="pct"/>
          </w:tcPr>
          <w:p w14:paraId="31FBCA9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D5-3-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系所教評會及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其他教學、教師人事委員會</w:t>
            </w:r>
            <w:r w:rsidRPr="00A073C6">
              <w:rPr>
                <w:rFonts w:eastAsia="標楷體" w:hint="eastAsia"/>
                <w:color w:val="000000" w:themeColor="text1"/>
              </w:rPr>
              <w:t>能依相關法令公平公正運作。</w:t>
            </w:r>
          </w:p>
        </w:tc>
        <w:tc>
          <w:tcPr>
            <w:tcW w:w="1019" w:type="pct"/>
          </w:tcPr>
          <w:p w14:paraId="2398BC8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584880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863C60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6B168B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F0C053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31642565" w14:textId="77777777" w:rsidTr="008D7C11">
        <w:trPr>
          <w:jc w:val="center"/>
        </w:trPr>
        <w:tc>
          <w:tcPr>
            <w:tcW w:w="851" w:type="pct"/>
          </w:tcPr>
          <w:p w14:paraId="249042FE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講學自由與專業自主</w:t>
            </w:r>
          </w:p>
        </w:tc>
        <w:tc>
          <w:tcPr>
            <w:tcW w:w="3131" w:type="pct"/>
          </w:tcPr>
          <w:p w14:paraId="4D66DF5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D5-4-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教師代表能蒐集並表達教師的公共意見與維護其權益。</w:t>
            </w:r>
          </w:p>
        </w:tc>
        <w:tc>
          <w:tcPr>
            <w:tcW w:w="1019" w:type="pct"/>
          </w:tcPr>
          <w:p w14:paraId="7E92067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30F97A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8394B4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9093DA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28E1FB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70CFCE55" w14:textId="77777777" w:rsidTr="008D7C11">
        <w:trPr>
          <w:jc w:val="center"/>
        </w:trPr>
        <w:tc>
          <w:tcPr>
            <w:tcW w:w="851" w:type="pct"/>
          </w:tcPr>
          <w:p w14:paraId="69FB7313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6E7A828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6CED9090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213EAEA3" w14:textId="77777777" w:rsidTr="008D7C11">
        <w:trPr>
          <w:jc w:val="center"/>
        </w:trPr>
        <w:tc>
          <w:tcPr>
            <w:tcW w:w="851" w:type="pct"/>
          </w:tcPr>
          <w:p w14:paraId="6F2B93FA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31" w:type="pct"/>
          </w:tcPr>
          <w:p w14:paraId="75D8DCD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系所能依法令與契約，尊重教職員工生之勞動權益，針對勞務內容</w:t>
            </w:r>
            <w:r w:rsidRPr="00A073C6">
              <w:rPr>
                <w:rFonts w:eastAsia="標楷體" w:hint="eastAsia"/>
                <w:color w:val="000000" w:themeColor="text1"/>
              </w:rPr>
              <w:t>(</w:t>
            </w:r>
            <w:r w:rsidRPr="00A073C6">
              <w:rPr>
                <w:rFonts w:eastAsia="標楷體" w:hint="eastAsia"/>
                <w:color w:val="000000" w:themeColor="text1"/>
              </w:rPr>
              <w:t>聘約</w:t>
            </w:r>
            <w:r w:rsidRPr="00A073C6">
              <w:rPr>
                <w:rFonts w:eastAsia="標楷體" w:hint="eastAsia"/>
                <w:color w:val="000000" w:themeColor="text1"/>
              </w:rPr>
              <w:t>)</w:t>
            </w:r>
            <w:r w:rsidRPr="00A073C6">
              <w:rPr>
                <w:rFonts w:eastAsia="標楷體" w:hint="eastAsia"/>
                <w:color w:val="000000" w:themeColor="text1"/>
              </w:rPr>
              <w:t>能明列明確勞務內容。</w:t>
            </w:r>
          </w:p>
        </w:tc>
        <w:tc>
          <w:tcPr>
            <w:tcW w:w="1019" w:type="pct"/>
          </w:tcPr>
          <w:p w14:paraId="1B9C600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91B8F4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154883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2FB3FC8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□不同意</w:t>
            </w:r>
          </w:p>
          <w:p w14:paraId="2BCAE1A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55F37C80" w14:textId="77777777" w:rsidTr="008D7C11">
        <w:trPr>
          <w:jc w:val="center"/>
        </w:trPr>
        <w:tc>
          <w:tcPr>
            <w:tcW w:w="851" w:type="pct"/>
          </w:tcPr>
          <w:p w14:paraId="7CBE7230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勞動權益落實與保障</w:t>
            </w:r>
          </w:p>
        </w:tc>
        <w:tc>
          <w:tcPr>
            <w:tcW w:w="3131" w:type="pct"/>
          </w:tcPr>
          <w:p w14:paraId="312F868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D6-2-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</w:t>
            </w:r>
            <w:r w:rsidRPr="00A073C6">
              <w:rPr>
                <w:rFonts w:eastAsia="標楷體"/>
                <w:color w:val="000000" w:themeColor="text1"/>
              </w:rPr>
              <w:t>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依法令與契約，尊重教職員工生之勞動權益，</w:t>
            </w:r>
            <w:r w:rsidRPr="00A073C6">
              <w:rPr>
                <w:rFonts w:eastAsia="標楷體" w:hint="eastAsia"/>
                <w:color w:val="000000" w:themeColor="text1"/>
              </w:rPr>
              <w:t>能確保其工作與職場之安全</w:t>
            </w:r>
            <w:r w:rsidRPr="00A073C6">
              <w:rPr>
                <w:rFonts w:eastAsia="標楷體" w:hint="eastAsia"/>
                <w:color w:val="000000" w:themeColor="text1"/>
              </w:rPr>
              <w:t>(</w:t>
            </w:r>
            <w:r w:rsidRPr="00A073C6">
              <w:rPr>
                <w:rFonts w:eastAsia="標楷體" w:hint="eastAsia"/>
                <w:color w:val="000000" w:themeColor="text1"/>
              </w:rPr>
              <w:t>如：定期消防安檢、實驗場所安全維護、防災教育等</w:t>
            </w:r>
            <w:r w:rsidRPr="00A073C6">
              <w:rPr>
                <w:rFonts w:eastAsia="標楷體" w:hint="eastAsia"/>
                <w:color w:val="000000" w:themeColor="text1"/>
              </w:rPr>
              <w:t>)</w:t>
            </w:r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019" w:type="pct"/>
          </w:tcPr>
          <w:p w14:paraId="074818C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3EC0F57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215768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C706DC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0317F7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0C810EE7" w14:textId="77777777" w:rsidTr="008D7C11">
        <w:trPr>
          <w:jc w:val="center"/>
        </w:trPr>
        <w:tc>
          <w:tcPr>
            <w:tcW w:w="851" w:type="pct"/>
          </w:tcPr>
          <w:p w14:paraId="78FC21E6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31" w:type="pct"/>
          </w:tcPr>
          <w:p w14:paraId="7BAD67DE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D7-1-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鼓勵教職員工生參與公共議題討論及會議，尊重其意見並營造民主開放的氛圍。</w:t>
            </w:r>
          </w:p>
        </w:tc>
        <w:tc>
          <w:tcPr>
            <w:tcW w:w="1019" w:type="pct"/>
          </w:tcPr>
          <w:p w14:paraId="46769E78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FAA2DF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EB17A4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9ACB5B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1C3B84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7864EE27" w14:textId="77777777" w:rsidTr="008D7C11">
        <w:trPr>
          <w:jc w:val="center"/>
        </w:trPr>
        <w:tc>
          <w:tcPr>
            <w:tcW w:w="851" w:type="pct"/>
          </w:tcPr>
          <w:p w14:paraId="4E25739B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31" w:type="pct"/>
          </w:tcPr>
          <w:p w14:paraId="0DD0EA4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D7-4-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系所重要政策之形成，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廣泛蒐集教職員工生的意見（如舉辦公聽會、意見調查等），進行理性溝通</w:t>
            </w:r>
            <w:r w:rsidRPr="00A073C6">
              <w:rPr>
                <w:rFonts w:eastAsia="標楷體" w:hint="eastAsia"/>
                <w:color w:val="000000" w:themeColor="text1"/>
              </w:rPr>
              <w:t>以形成公共的意見</w:t>
            </w:r>
            <w:r w:rsidRPr="00A073C6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1019" w:type="pct"/>
          </w:tcPr>
          <w:p w14:paraId="22B8B85B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38539A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9007C4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2AD734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32B8A4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5AF34E71" w14:textId="77777777" w:rsidTr="008D7C11">
        <w:trPr>
          <w:jc w:val="center"/>
        </w:trPr>
        <w:tc>
          <w:tcPr>
            <w:tcW w:w="851" w:type="pct"/>
          </w:tcPr>
          <w:p w14:paraId="531153FD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5ACFFAA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77CEFE00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5B5435CF" w14:textId="77777777" w:rsidTr="008D7C11">
        <w:trPr>
          <w:jc w:val="center"/>
        </w:trPr>
        <w:tc>
          <w:tcPr>
            <w:tcW w:w="851" w:type="pct"/>
          </w:tcPr>
          <w:p w14:paraId="43153C69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31" w:type="pct"/>
          </w:tcPr>
          <w:p w14:paraId="20BB6F8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D7-7-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教職員工生如有違反人權的行為，系所能主動積極輔導，協助改變其認知、行為及態度。</w:t>
            </w:r>
          </w:p>
        </w:tc>
        <w:tc>
          <w:tcPr>
            <w:tcW w:w="1019" w:type="pct"/>
          </w:tcPr>
          <w:p w14:paraId="51B31AC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F1865F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60BBA3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AF3F738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C60095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0C4946B0" w14:textId="77777777" w:rsidTr="008D7C11">
        <w:trPr>
          <w:jc w:val="center"/>
        </w:trPr>
        <w:tc>
          <w:tcPr>
            <w:tcW w:w="851" w:type="pct"/>
          </w:tcPr>
          <w:p w14:paraId="48A13E29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31" w:type="pct"/>
          </w:tcPr>
          <w:p w14:paraId="6CDA7D5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教職員工生能相互尊重彼此的身體</w:t>
            </w:r>
            <w:r w:rsidRPr="00A073C6">
              <w:rPr>
                <w:rFonts w:eastAsia="標楷體" w:hint="eastAsia"/>
                <w:color w:val="000000" w:themeColor="text1"/>
              </w:rPr>
              <w:t>與性</w:t>
            </w:r>
            <w:r w:rsidRPr="00A073C6">
              <w:rPr>
                <w:rFonts w:eastAsia="標楷體"/>
                <w:color w:val="000000" w:themeColor="text1"/>
              </w:rPr>
              <w:t>自主權、傾聽意見，確保其通報權利，預防</w:t>
            </w:r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騷擾、</w:t>
            </w:r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侵害、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性</w:t>
            </w:r>
            <w:r w:rsidRPr="00A073C6">
              <w:rPr>
                <w:rFonts w:eastAsia="標楷體"/>
                <w:color w:val="000000" w:themeColor="text1"/>
              </w:rPr>
              <w:t>霸凌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等情事。</w:t>
            </w:r>
          </w:p>
        </w:tc>
        <w:tc>
          <w:tcPr>
            <w:tcW w:w="1019" w:type="pct"/>
          </w:tcPr>
          <w:p w14:paraId="15065EC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06E9D6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E988F12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DB5708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4AB5785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11668A02" w14:textId="77777777" w:rsidTr="008D7C11">
        <w:trPr>
          <w:jc w:val="center"/>
        </w:trPr>
        <w:tc>
          <w:tcPr>
            <w:tcW w:w="851" w:type="pct"/>
          </w:tcPr>
          <w:p w14:paraId="72297858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3BFAC0D4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1DC45E68" w14:textId="77777777" w:rsidR="00A15CE1" w:rsidRPr="00A073C6" w:rsidRDefault="00A15CE1" w:rsidP="008D7C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7646FF14" w14:textId="77777777" w:rsidTr="008D7C11">
        <w:trPr>
          <w:jc w:val="center"/>
        </w:trPr>
        <w:tc>
          <w:tcPr>
            <w:tcW w:w="851" w:type="pct"/>
          </w:tcPr>
          <w:p w14:paraId="25C93A7B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31" w:type="pct"/>
          </w:tcPr>
          <w:p w14:paraId="33D54CA9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D8-3-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系所對於教職員工生，能建立意見表達之管道及問題回應機制（含與其權益相關之會議能邀請相關當事人出席）。</w:t>
            </w:r>
          </w:p>
        </w:tc>
        <w:tc>
          <w:tcPr>
            <w:tcW w:w="1019" w:type="pct"/>
          </w:tcPr>
          <w:p w14:paraId="18EAD048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345085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A5CBAB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2737CD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388E85D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54E3D8C6" w14:textId="77777777" w:rsidTr="008D7C11">
        <w:trPr>
          <w:jc w:val="center"/>
        </w:trPr>
        <w:tc>
          <w:tcPr>
            <w:tcW w:w="851" w:type="pct"/>
          </w:tcPr>
          <w:p w14:paraId="1CB488C5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31" w:type="pct"/>
          </w:tcPr>
          <w:p w14:paraId="54EFB3A0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D8</w:t>
            </w:r>
            <w:r w:rsidRPr="00A073C6">
              <w:rPr>
                <w:rFonts w:eastAsia="標楷體"/>
                <w:color w:val="000000" w:themeColor="text1"/>
              </w:rPr>
              <w:t>-5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系所</w:t>
            </w:r>
            <w:r w:rsidRPr="00A073C6">
              <w:rPr>
                <w:rFonts w:eastAsia="標楷體" w:hint="eastAsia"/>
                <w:color w:val="000000" w:themeColor="text1"/>
              </w:rPr>
              <w:t>能</w:t>
            </w:r>
            <w:r w:rsidRPr="00A073C6">
              <w:rPr>
                <w:rFonts w:eastAsia="標楷體"/>
                <w:color w:val="000000" w:themeColor="text1"/>
              </w:rPr>
              <w:t>充分告知</w:t>
            </w:r>
            <w:r w:rsidRPr="00A073C6">
              <w:rPr>
                <w:rFonts w:eastAsia="標楷體" w:hint="eastAsia"/>
                <w:color w:val="000000" w:themeColor="text1"/>
              </w:rPr>
              <w:t>教職員工生其</w:t>
            </w:r>
            <w:r w:rsidRPr="00A073C6">
              <w:rPr>
                <w:rFonts w:eastAsia="標楷體"/>
                <w:color w:val="000000" w:themeColor="text1"/>
              </w:rPr>
              <w:t>權利維護（申訴）及紛爭解決（如調解、仲裁）等機制。</w:t>
            </w:r>
          </w:p>
        </w:tc>
        <w:tc>
          <w:tcPr>
            <w:tcW w:w="1019" w:type="pct"/>
          </w:tcPr>
          <w:p w14:paraId="0ACAD499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24AB26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6AAAB1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C72D93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D02F0F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6230C8D3" w14:textId="77777777" w:rsidTr="008D7C11">
        <w:trPr>
          <w:jc w:val="center"/>
        </w:trPr>
        <w:tc>
          <w:tcPr>
            <w:tcW w:w="851" w:type="pct"/>
          </w:tcPr>
          <w:p w14:paraId="44000CFB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31" w:type="pct"/>
          </w:tcPr>
          <w:p w14:paraId="50FEC5F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D9-1-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系所的環境或措施讓我充分感受被理解與尊重。</w:t>
            </w:r>
          </w:p>
        </w:tc>
        <w:tc>
          <w:tcPr>
            <w:tcW w:w="1019" w:type="pct"/>
          </w:tcPr>
          <w:p w14:paraId="58FE355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B51B19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817876F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□普通</w:t>
            </w:r>
          </w:p>
          <w:p w14:paraId="39B39E64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AD03FE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5A2D04F6" w14:textId="77777777" w:rsidTr="008D7C11">
        <w:trPr>
          <w:jc w:val="center"/>
        </w:trPr>
        <w:tc>
          <w:tcPr>
            <w:tcW w:w="851" w:type="pct"/>
          </w:tcPr>
          <w:p w14:paraId="0495382C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友善校園環境的肯認</w:t>
            </w:r>
          </w:p>
        </w:tc>
        <w:tc>
          <w:tcPr>
            <w:tcW w:w="3131" w:type="pct"/>
          </w:tcPr>
          <w:p w14:paraId="6B98AA93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D9-2-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 w:hint="eastAsia"/>
                <w:color w:val="000000" w:themeColor="text1"/>
              </w:rPr>
              <w:t>系所的環境或措施讓我認同自己是系所中的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份子，並勇於展現自我。</w:t>
            </w:r>
          </w:p>
        </w:tc>
        <w:tc>
          <w:tcPr>
            <w:tcW w:w="1019" w:type="pct"/>
          </w:tcPr>
          <w:p w14:paraId="5AD4CB40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0864E36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B73400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F6C91FA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3291591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A15CE1" w:rsidRPr="00A073C6" w14:paraId="3994F0CA" w14:textId="77777777" w:rsidTr="008D7C11">
        <w:trPr>
          <w:jc w:val="center"/>
        </w:trPr>
        <w:tc>
          <w:tcPr>
            <w:tcW w:w="851" w:type="pct"/>
          </w:tcPr>
          <w:p w14:paraId="0C242E6F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31" w:type="pct"/>
          </w:tcPr>
          <w:p w14:paraId="6316135E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D9-3-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」分表示最友善，目前</w:t>
            </w:r>
            <w:r w:rsidRPr="00A073C6">
              <w:rPr>
                <w:rFonts w:eastAsia="標楷體" w:hint="eastAsia"/>
                <w:color w:val="000000" w:themeColor="text1"/>
              </w:rPr>
              <w:t>我覺得系所</w:t>
            </w:r>
            <w:r w:rsidRPr="00A073C6">
              <w:rPr>
                <w:rFonts w:eastAsia="標楷體"/>
                <w:color w:val="000000" w:themeColor="text1"/>
              </w:rPr>
              <w:t>營造的生活或工作環境的友善程度是幾分？（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1019" w:type="pct"/>
          </w:tcPr>
          <w:p w14:paraId="60F1DC15" w14:textId="77777777" w:rsidR="00A15CE1" w:rsidRPr="00A073C6" w:rsidRDefault="00A15CE1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A15CE1" w:rsidRPr="00A073C6" w14:paraId="4F418EDD" w14:textId="77777777" w:rsidTr="008D7C11">
        <w:trPr>
          <w:jc w:val="center"/>
        </w:trPr>
        <w:tc>
          <w:tcPr>
            <w:tcW w:w="851" w:type="pct"/>
          </w:tcPr>
          <w:p w14:paraId="21E64316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19A86455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6C1DD357" w14:textId="77777777" w:rsidR="00A15CE1" w:rsidRPr="00A073C6" w:rsidRDefault="00A15CE1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A15CE1" w:rsidRPr="00A073C6" w14:paraId="787476F1" w14:textId="77777777" w:rsidTr="008D7C11">
        <w:trPr>
          <w:jc w:val="center"/>
        </w:trPr>
        <w:tc>
          <w:tcPr>
            <w:tcW w:w="851" w:type="pct"/>
          </w:tcPr>
          <w:p w14:paraId="2112A19C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31" w:type="pct"/>
          </w:tcPr>
          <w:p w14:paraId="62CE91AC" w14:textId="77777777" w:rsidR="00A15CE1" w:rsidRPr="00A073C6" w:rsidRDefault="00A15CE1" w:rsidP="008D7C11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D9-4-</w:t>
            </w:r>
            <w:r w:rsidRPr="00A073C6">
              <w:rPr>
                <w:rFonts w:ascii="新細明體" w:hAnsi="新細明體" w:hint="eastAsia"/>
                <w:color w:val="000000" w:themeColor="text1"/>
              </w:rPr>
              <w:t>t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</w:t>
            </w:r>
            <w:r w:rsidRPr="00A073C6">
              <w:rPr>
                <w:rFonts w:eastAsia="標楷體" w:hint="eastAsia"/>
                <w:color w:val="000000" w:themeColor="text1"/>
              </w:rPr>
              <w:t>在系上</w:t>
            </w:r>
            <w:r w:rsidRPr="00A073C6">
              <w:rPr>
                <w:rFonts w:eastAsia="標楷體"/>
                <w:color w:val="000000" w:themeColor="text1"/>
              </w:rPr>
              <w:t>目前</w:t>
            </w:r>
            <w:r w:rsidRPr="00A073C6">
              <w:rPr>
                <w:rFonts w:eastAsia="標楷體" w:hint="eastAsia"/>
                <w:color w:val="000000" w:themeColor="text1"/>
              </w:rPr>
              <w:t>自己</w:t>
            </w:r>
            <w:r w:rsidRPr="00A073C6">
              <w:rPr>
                <w:rFonts w:eastAsia="標楷體"/>
                <w:color w:val="000000" w:themeColor="text1"/>
              </w:rPr>
              <w:t>對他人所展現的友善程度是幾分？（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1019" w:type="pct"/>
          </w:tcPr>
          <w:p w14:paraId="29B74F93" w14:textId="77777777" w:rsidR="00A15CE1" w:rsidRPr="00A073C6" w:rsidRDefault="00A15CE1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A15CE1" w:rsidRPr="00A073C6" w14:paraId="2483BFEE" w14:textId="77777777" w:rsidTr="008D7C11">
        <w:trPr>
          <w:jc w:val="center"/>
        </w:trPr>
        <w:tc>
          <w:tcPr>
            <w:tcW w:w="851" w:type="pct"/>
          </w:tcPr>
          <w:p w14:paraId="2703F2C3" w14:textId="77777777" w:rsidR="00A15CE1" w:rsidRPr="00A073C6" w:rsidRDefault="00A15CE1" w:rsidP="008D7C11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31" w:type="pct"/>
          </w:tcPr>
          <w:p w14:paraId="5D84FC61" w14:textId="77777777" w:rsidR="00A15CE1" w:rsidRPr="00A073C6" w:rsidRDefault="00A15CE1" w:rsidP="008D7C11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1019" w:type="pct"/>
          </w:tcPr>
          <w:p w14:paraId="51D2F166" w14:textId="77777777" w:rsidR="00A15CE1" w:rsidRPr="00A073C6" w:rsidRDefault="00A15CE1" w:rsidP="008D7C11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</w:tbl>
    <w:p w14:paraId="6E45E02B" w14:textId="77777777" w:rsidR="00E66EA4" w:rsidRPr="00A15CE1" w:rsidRDefault="00E66EA4" w:rsidP="00A15CE1"/>
    <w:sectPr w:rsidR="00E66EA4" w:rsidRPr="00A15CE1" w:rsidSect="00FC18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19A9"/>
    <w:multiLevelType w:val="hybridMultilevel"/>
    <w:tmpl w:val="4A82EE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F"/>
    <w:rsid w:val="0014308F"/>
    <w:rsid w:val="0015619E"/>
    <w:rsid w:val="003206DA"/>
    <w:rsid w:val="005C74B8"/>
    <w:rsid w:val="00800425"/>
    <w:rsid w:val="00A15CE1"/>
    <w:rsid w:val="00DD5BB0"/>
    <w:rsid w:val="00E66EA4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9B97"/>
  <w15:chartTrackingRefBased/>
  <w15:docId w15:val="{F34E91A9-3E86-483B-B793-72ECA4A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E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C18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semiHidden/>
    <w:rsid w:val="00FC18E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FC18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18EF"/>
    <w:pPr>
      <w:ind w:leftChars="200" w:left="480"/>
    </w:pPr>
    <w:rPr>
      <w:rFonts w:ascii="Calibri" w:eastAsia="微軟正黑體" w:hAnsi="Calibri"/>
      <w:szCs w:val="22"/>
    </w:rPr>
  </w:style>
  <w:style w:type="character" w:customStyle="1" w:styleId="a5">
    <w:name w:val="清單段落 字元"/>
    <w:link w:val="a4"/>
    <w:uiPriority w:val="34"/>
    <w:rsid w:val="00FC18EF"/>
    <w:rPr>
      <w:rFonts w:ascii="Calibri" w:eastAsia="微軟正黑體" w:hAnsi="Calibri" w:cs="Times New Roman"/>
    </w:rPr>
  </w:style>
  <w:style w:type="paragraph" w:styleId="a6">
    <w:name w:val="Plain Text"/>
    <w:basedOn w:val="a"/>
    <w:link w:val="a7"/>
    <w:rsid w:val="005C74B8"/>
    <w:rPr>
      <w:rFonts w:ascii="細明體" w:eastAsia="細明體" w:hAnsi="Courier New" w:cs="Courier New"/>
      <w:szCs w:val="24"/>
    </w:rPr>
  </w:style>
  <w:style w:type="character" w:customStyle="1" w:styleId="a7">
    <w:name w:val="純文字 字元"/>
    <w:basedOn w:val="a0"/>
    <w:link w:val="a6"/>
    <w:rsid w:val="005C74B8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4</cp:revision>
  <dcterms:created xsi:type="dcterms:W3CDTF">2024-12-31T02:52:00Z</dcterms:created>
  <dcterms:modified xsi:type="dcterms:W3CDTF">2024-12-31T02:52:00Z</dcterms:modified>
</cp:coreProperties>
</file>